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5A0206" w:rsidRPr="00FE3ADD" w:rsidRDefault="005A0206" w:rsidP="005A0206">
      <w:pPr>
        <w:rPr>
          <w:b/>
          <w:bCs/>
        </w:rPr>
      </w:pPr>
      <w:r>
        <w:rPr>
          <w:b/>
          <w:bCs/>
        </w:rPr>
        <w:t xml:space="preserve">Section </w:t>
      </w:r>
      <w:r w:rsidRPr="00FE3ADD">
        <w:rPr>
          <w:b/>
          <w:bCs/>
        </w:rPr>
        <w:t xml:space="preserve">2500.130  Cash Refunds </w:t>
      </w:r>
    </w:p>
    <w:p w:rsidR="005A0206" w:rsidRPr="00FE3ADD" w:rsidRDefault="005A0206" w:rsidP="005A0206"/>
    <w:p w:rsidR="005A0206" w:rsidRPr="00FE3ADD" w:rsidRDefault="005A0206" w:rsidP="005A0206">
      <w:pPr>
        <w:ind w:left="1440" w:hanging="720"/>
      </w:pPr>
      <w:r w:rsidRPr="00FE3ADD">
        <w:t>a)</w:t>
      </w:r>
      <w:r>
        <w:tab/>
      </w:r>
      <w:r w:rsidRPr="00FE3ADD">
        <w:t xml:space="preserve">The written request for a cash refund must include the following information in addition to any other appropriate supporting documentation: </w:t>
      </w:r>
    </w:p>
    <w:p w:rsidR="005A0206" w:rsidRPr="00FE3ADD" w:rsidRDefault="005A0206" w:rsidP="005A0206"/>
    <w:p w:rsidR="005A0206" w:rsidRPr="00FE3ADD" w:rsidRDefault="005A0206" w:rsidP="005A0206">
      <w:pPr>
        <w:ind w:left="1440"/>
      </w:pPr>
      <w:r w:rsidRPr="00FE3ADD">
        <w:t>1)</w:t>
      </w:r>
      <w:r>
        <w:tab/>
      </w:r>
      <w:r w:rsidRPr="00FE3ADD">
        <w:t xml:space="preserve">The company's name, including the company's FEIN; </w:t>
      </w:r>
    </w:p>
    <w:p w:rsidR="005A0206" w:rsidRPr="00FE3ADD" w:rsidRDefault="005A0206" w:rsidP="00293C1E"/>
    <w:p w:rsidR="005A0206" w:rsidRPr="00FE3ADD" w:rsidRDefault="005A0206" w:rsidP="005A0206">
      <w:pPr>
        <w:ind w:left="1440"/>
      </w:pPr>
      <w:r w:rsidRPr="00FE3ADD">
        <w:t>2)</w:t>
      </w:r>
      <w:r>
        <w:tab/>
      </w:r>
      <w:r w:rsidRPr="00FE3ADD">
        <w:t xml:space="preserve">The cash refund amount being requested; </w:t>
      </w:r>
    </w:p>
    <w:p w:rsidR="005A0206" w:rsidRPr="00FE3ADD" w:rsidRDefault="005A0206" w:rsidP="00293C1E"/>
    <w:p w:rsidR="005A0206" w:rsidRPr="00FE3ADD" w:rsidRDefault="005A0206" w:rsidP="005A0206">
      <w:pPr>
        <w:ind w:left="1440"/>
      </w:pPr>
      <w:r w:rsidRPr="00FE3ADD">
        <w:t>3)</w:t>
      </w:r>
      <w:r>
        <w:tab/>
      </w:r>
      <w:r w:rsidRPr="00FE3ADD">
        <w:t xml:space="preserve">A statement of reasons why the overpayment was generated; and </w:t>
      </w:r>
    </w:p>
    <w:p w:rsidR="005A0206" w:rsidRPr="00FE3ADD" w:rsidRDefault="005A0206" w:rsidP="00293C1E">
      <w:bookmarkStart w:id="0" w:name="_GoBack"/>
      <w:bookmarkEnd w:id="0"/>
    </w:p>
    <w:p w:rsidR="005A0206" w:rsidRPr="00FE3ADD" w:rsidRDefault="005A0206" w:rsidP="005A0206">
      <w:pPr>
        <w:ind w:left="2160" w:hanging="720"/>
      </w:pPr>
      <w:r w:rsidRPr="00FE3ADD">
        <w:t>4)</w:t>
      </w:r>
      <w:r>
        <w:tab/>
      </w:r>
      <w:r w:rsidRPr="00FE3ADD">
        <w:t xml:space="preserve">A certification of an officer of the company that the provided information in the written request is true and accurate to the best of his/her knowledge. </w:t>
      </w:r>
    </w:p>
    <w:p w:rsidR="005A0206" w:rsidRPr="00FE3ADD" w:rsidRDefault="005A0206" w:rsidP="005A0206"/>
    <w:p w:rsidR="005A0206" w:rsidRPr="00FE3ADD" w:rsidRDefault="005A0206" w:rsidP="005A0206">
      <w:pPr>
        <w:ind w:left="1440" w:hanging="720"/>
      </w:pPr>
      <w:r w:rsidRPr="00FE3ADD">
        <w:t>b)</w:t>
      </w:r>
      <w:r>
        <w:tab/>
      </w:r>
      <w:r w:rsidRPr="00FE3ADD">
        <w:t xml:space="preserve">In addition to subsection (a), a cash refund may be available if the overpayment was part of a protested payment </w:t>
      </w:r>
      <w:r>
        <w:t>under</w:t>
      </w:r>
      <w:r w:rsidRPr="00FE3ADD">
        <w:t xml:space="preserve"> the State Officers and Employees </w:t>
      </w:r>
      <w:r>
        <w:t xml:space="preserve">Money </w:t>
      </w:r>
      <w:r w:rsidRPr="00FE3ADD">
        <w:t xml:space="preserve">Disposition Act [30 ILCS 230], and is allowed by the court having jurisdiction of the protest action. </w:t>
      </w:r>
    </w:p>
    <w:p w:rsidR="005A0206" w:rsidRPr="00FE3ADD" w:rsidRDefault="005A0206" w:rsidP="005A0206"/>
    <w:p w:rsidR="005A0206" w:rsidRDefault="005A0206" w:rsidP="005A0206">
      <w:pPr>
        <w:ind w:left="1440" w:hanging="720"/>
      </w:pPr>
      <w:r w:rsidRPr="00FE3ADD">
        <w:t>c)</w:t>
      </w:r>
      <w:r>
        <w:tab/>
      </w:r>
      <w:r w:rsidRPr="00FE3ADD">
        <w:t xml:space="preserve">A cash refund will only be provided when the requirements of Section 412(1)(a) </w:t>
      </w:r>
      <w:r>
        <w:t xml:space="preserve">of the Code </w:t>
      </w:r>
      <w:r w:rsidRPr="00FE3ADD">
        <w:t>are met.</w:t>
      </w:r>
    </w:p>
    <w:p w:rsidR="005A0206" w:rsidRDefault="005A0206" w:rsidP="005A0206"/>
    <w:p w:rsidR="005A0206" w:rsidRPr="00093935" w:rsidRDefault="005A0206" w:rsidP="005A0206">
      <w:pPr>
        <w:ind w:left="1440" w:hanging="720"/>
      </w:pPr>
      <w:r>
        <w:t xml:space="preserve">(Source:  Added at 44 Ill. Reg. </w:t>
      </w:r>
      <w:r w:rsidR="009E2EBC">
        <w:t>3419</w:t>
      </w:r>
      <w:r>
        <w:t xml:space="preserve">, effective </w:t>
      </w:r>
      <w:r w:rsidR="009E2EBC">
        <w:t>February 24, 2020</w:t>
      </w:r>
      <w:r>
        <w:t>)</w:t>
      </w:r>
    </w:p>
    <w:sectPr w:rsidR="005A020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08" w:rsidRDefault="00CE7708">
      <w:r>
        <w:separator/>
      </w:r>
    </w:p>
  </w:endnote>
  <w:endnote w:type="continuationSeparator" w:id="0">
    <w:p w:rsidR="00CE7708" w:rsidRDefault="00CE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08" w:rsidRDefault="00CE7708">
      <w:r>
        <w:separator/>
      </w:r>
    </w:p>
  </w:footnote>
  <w:footnote w:type="continuationSeparator" w:id="0">
    <w:p w:rsidR="00CE7708" w:rsidRDefault="00CE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C1E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20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EBC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708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BB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CF16A-31BC-4AAF-95E4-64405A58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2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787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2020-02-24T17:52:00Z</dcterms:created>
  <dcterms:modified xsi:type="dcterms:W3CDTF">2020-03-03T16:02:00Z</dcterms:modified>
</cp:coreProperties>
</file>