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8B" w:rsidRDefault="003B5D8B" w:rsidP="003B5D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D8B" w:rsidRDefault="003B5D8B" w:rsidP="003B5D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2402.20  Applicability</w:t>
      </w:r>
      <w:r>
        <w:t xml:space="preserve"> </w:t>
      </w:r>
    </w:p>
    <w:p w:rsidR="003B5D8B" w:rsidRDefault="003B5D8B" w:rsidP="003B5D8B">
      <w:pPr>
        <w:widowControl w:val="0"/>
        <w:autoSpaceDE w:val="0"/>
        <w:autoSpaceDN w:val="0"/>
        <w:adjustRightInd w:val="0"/>
      </w:pPr>
    </w:p>
    <w:p w:rsidR="003B5D8B" w:rsidRDefault="003B5D8B" w:rsidP="003B5D8B">
      <w:pPr>
        <w:widowControl w:val="0"/>
        <w:autoSpaceDE w:val="0"/>
        <w:autoSpaceDN w:val="0"/>
        <w:adjustRightInd w:val="0"/>
      </w:pPr>
      <w:r>
        <w:t xml:space="preserve">This Rule shall apply to all hearings conducted under the jurisdiction of the Director of Insurance. </w:t>
      </w:r>
    </w:p>
    <w:sectPr w:rsidR="003B5D8B" w:rsidSect="003B5D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D8B"/>
    <w:rsid w:val="001A4BEB"/>
    <w:rsid w:val="003B5D8B"/>
    <w:rsid w:val="005425FC"/>
    <w:rsid w:val="005C3366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