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EB4" w:rsidRDefault="003C2EB4" w:rsidP="003C2EB4">
      <w:pPr>
        <w:widowControl w:val="0"/>
        <w:autoSpaceDE w:val="0"/>
        <w:autoSpaceDN w:val="0"/>
        <w:adjustRightInd w:val="0"/>
      </w:pPr>
      <w:bookmarkStart w:id="0" w:name="_GoBack"/>
      <w:bookmarkEnd w:id="0"/>
    </w:p>
    <w:p w:rsidR="003C2EB4" w:rsidRDefault="003C2EB4" w:rsidP="003C2EB4">
      <w:pPr>
        <w:widowControl w:val="0"/>
        <w:autoSpaceDE w:val="0"/>
        <w:autoSpaceDN w:val="0"/>
        <w:adjustRightInd w:val="0"/>
      </w:pPr>
      <w:r>
        <w:rPr>
          <w:b/>
          <w:bCs/>
        </w:rPr>
        <w:t>Section 2201.30  Loss and Loss Expense Reserves</w:t>
      </w:r>
      <w:r>
        <w:t xml:space="preserve"> </w:t>
      </w:r>
    </w:p>
    <w:p w:rsidR="003C2EB4" w:rsidRDefault="003C2EB4" w:rsidP="003C2EB4">
      <w:pPr>
        <w:widowControl w:val="0"/>
        <w:autoSpaceDE w:val="0"/>
        <w:autoSpaceDN w:val="0"/>
        <w:adjustRightInd w:val="0"/>
      </w:pPr>
    </w:p>
    <w:p w:rsidR="003C2EB4" w:rsidRDefault="003C2EB4" w:rsidP="003C2EB4">
      <w:pPr>
        <w:widowControl w:val="0"/>
        <w:autoSpaceDE w:val="0"/>
        <w:autoSpaceDN w:val="0"/>
        <w:adjustRightInd w:val="0"/>
      </w:pPr>
      <w:r>
        <w:t xml:space="preserve">The company shall keep a complete and itemized record showing all losses and claims on which it has received notice, including all notices received by it of the occurrence of any event which may result in a loss.  Such record shall be opened in chronological receipt order, with each notice of loss or claim identified by appropriate number or coding. </w:t>
      </w:r>
    </w:p>
    <w:sectPr w:rsidR="003C2EB4" w:rsidSect="003C2E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2EB4"/>
    <w:rsid w:val="00357C1D"/>
    <w:rsid w:val="003C2EB4"/>
    <w:rsid w:val="004550F3"/>
    <w:rsid w:val="005C3366"/>
    <w:rsid w:val="00B47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2201</vt:lpstr>
    </vt:vector>
  </TitlesOfParts>
  <Company>State of Illinois</Company>
  <LinksUpToDate>false</LinksUpToDate>
  <CharactersWithSpaces>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2201</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