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F8F" w:rsidRDefault="00067F8F" w:rsidP="00067F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7F8F" w:rsidRDefault="00067F8F" w:rsidP="00067F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2201.5  Purpose</w:t>
      </w:r>
      <w:r>
        <w:t xml:space="preserve"> </w:t>
      </w:r>
    </w:p>
    <w:p w:rsidR="00067F8F" w:rsidRDefault="00067F8F" w:rsidP="00067F8F">
      <w:pPr>
        <w:widowControl w:val="0"/>
        <w:autoSpaceDE w:val="0"/>
        <w:autoSpaceDN w:val="0"/>
        <w:adjustRightInd w:val="0"/>
      </w:pPr>
    </w:p>
    <w:p w:rsidR="00067F8F" w:rsidRDefault="00067F8F" w:rsidP="00067F8F">
      <w:pPr>
        <w:widowControl w:val="0"/>
        <w:autoSpaceDE w:val="0"/>
        <w:autoSpaceDN w:val="0"/>
        <w:adjustRightInd w:val="0"/>
      </w:pPr>
      <w:r>
        <w:t xml:space="preserve">It is the purpose of this Rule to implement Section 378 of the Illinois Insurance Code by providing a method of computing loss and loss expense reserves. </w:t>
      </w:r>
    </w:p>
    <w:sectPr w:rsidR="00067F8F" w:rsidSect="00067F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7F8F"/>
    <w:rsid w:val="00067F8F"/>
    <w:rsid w:val="00116B9E"/>
    <w:rsid w:val="001D3E33"/>
    <w:rsid w:val="005C3366"/>
    <w:rsid w:val="0077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2201</vt:lpstr>
    </vt:vector>
  </TitlesOfParts>
  <Company>State of Illinois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2201</dc:title>
  <dc:subject/>
  <dc:creator>Illinois General Assembly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