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361A" w14:textId="77777777" w:rsidR="00970E4A" w:rsidRPr="008115B4" w:rsidRDefault="00970E4A" w:rsidP="00EA2DF3">
      <w:pPr>
        <w:spacing w:after="0" w:line="240" w:lineRule="auto"/>
        <w:rPr>
          <w:rFonts w:ascii="Times New Roman" w:hAnsi="Times New Roman" w:cs="Times New Roman"/>
          <w:sz w:val="24"/>
          <w:szCs w:val="24"/>
        </w:rPr>
      </w:pPr>
    </w:p>
    <w:p w14:paraId="5DE43EB6" w14:textId="2FF54E15" w:rsidR="00970E4A" w:rsidRPr="00EA2DF3" w:rsidRDefault="00970E4A" w:rsidP="00EA2DF3">
      <w:pPr>
        <w:spacing w:after="0" w:line="240" w:lineRule="auto"/>
        <w:rPr>
          <w:rFonts w:ascii="Times New Roman" w:hAnsi="Times New Roman" w:cs="Times New Roman"/>
          <w:b/>
          <w:bCs/>
          <w:sz w:val="24"/>
          <w:szCs w:val="24"/>
        </w:rPr>
      </w:pPr>
      <w:r w:rsidRPr="00EA2DF3">
        <w:rPr>
          <w:rFonts w:ascii="Times New Roman" w:hAnsi="Times New Roman" w:cs="Times New Roman"/>
          <w:b/>
          <w:bCs/>
          <w:sz w:val="24"/>
          <w:szCs w:val="24"/>
        </w:rPr>
        <w:t xml:space="preserve">Section 2026.60  Determination of an </w:t>
      </w:r>
      <w:r w:rsidR="00085E57" w:rsidRPr="00EA2DF3">
        <w:rPr>
          <w:rFonts w:ascii="Times New Roman" w:hAnsi="Times New Roman" w:cs="Times New Roman"/>
          <w:b/>
          <w:bCs/>
          <w:sz w:val="24"/>
          <w:szCs w:val="24"/>
        </w:rPr>
        <w:t>U</w:t>
      </w:r>
      <w:r w:rsidRPr="00EA2DF3">
        <w:rPr>
          <w:rFonts w:ascii="Times New Roman" w:hAnsi="Times New Roman" w:cs="Times New Roman"/>
          <w:b/>
          <w:bCs/>
          <w:sz w:val="24"/>
          <w:szCs w:val="24"/>
        </w:rPr>
        <w:t xml:space="preserve">nreasonable </w:t>
      </w:r>
      <w:r w:rsidR="00085E57" w:rsidRPr="00EA2DF3">
        <w:rPr>
          <w:rFonts w:ascii="Times New Roman" w:hAnsi="Times New Roman" w:cs="Times New Roman"/>
          <w:b/>
          <w:bCs/>
          <w:sz w:val="24"/>
          <w:szCs w:val="24"/>
        </w:rPr>
        <w:t>R</w:t>
      </w:r>
      <w:r w:rsidRPr="00EA2DF3">
        <w:rPr>
          <w:rFonts w:ascii="Times New Roman" w:hAnsi="Times New Roman" w:cs="Times New Roman"/>
          <w:b/>
          <w:bCs/>
          <w:sz w:val="24"/>
          <w:szCs w:val="24"/>
        </w:rPr>
        <w:t xml:space="preserve">ate </w:t>
      </w:r>
      <w:r w:rsidR="00085E57" w:rsidRPr="00EA2DF3">
        <w:rPr>
          <w:rFonts w:ascii="Times New Roman" w:hAnsi="Times New Roman" w:cs="Times New Roman"/>
          <w:b/>
          <w:bCs/>
          <w:sz w:val="24"/>
          <w:szCs w:val="24"/>
        </w:rPr>
        <w:t>I</w:t>
      </w:r>
      <w:r w:rsidRPr="00EA2DF3">
        <w:rPr>
          <w:rFonts w:ascii="Times New Roman" w:hAnsi="Times New Roman" w:cs="Times New Roman"/>
          <w:b/>
          <w:bCs/>
          <w:sz w:val="24"/>
          <w:szCs w:val="24"/>
        </w:rPr>
        <w:t>ncrease</w:t>
      </w:r>
      <w:r w:rsidR="00EA2DF3" w:rsidRPr="00EA2DF3">
        <w:rPr>
          <w:rFonts w:ascii="Times New Roman" w:hAnsi="Times New Roman" w:cs="Times New Roman"/>
          <w:b/>
          <w:bCs/>
          <w:sz w:val="24"/>
          <w:szCs w:val="24"/>
        </w:rPr>
        <w:t xml:space="preserve"> or Inadequate Rate</w:t>
      </w:r>
    </w:p>
    <w:p w14:paraId="1846BFF6" w14:textId="77777777" w:rsidR="00970E4A" w:rsidRPr="008115B4" w:rsidRDefault="00970E4A" w:rsidP="00EA2DF3">
      <w:pPr>
        <w:spacing w:after="0" w:line="240" w:lineRule="auto"/>
        <w:rPr>
          <w:rFonts w:ascii="Times New Roman" w:hAnsi="Times New Roman" w:cs="Times New Roman"/>
          <w:sz w:val="24"/>
          <w:szCs w:val="24"/>
        </w:rPr>
      </w:pPr>
    </w:p>
    <w:p w14:paraId="72CC9415" w14:textId="632027D9" w:rsidR="00EA2DF3" w:rsidRDefault="00970E4A" w:rsidP="00970E4A">
      <w:pPr>
        <w:spacing w:after="0" w:line="240" w:lineRule="auto"/>
        <w:ind w:left="1440" w:hanging="720"/>
        <w:rPr>
          <w:rFonts w:ascii="Times New Roman" w:eastAsia="Times New Roman" w:hAnsi="Times New Roman" w:cs="Times New Roman"/>
          <w:sz w:val="24"/>
          <w:szCs w:val="24"/>
        </w:rPr>
      </w:pPr>
      <w:r w:rsidRPr="00EC021E">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00EA2DF3" w:rsidRPr="00EA2DF3">
        <w:rPr>
          <w:rFonts w:ascii="Times New Roman" w:hAnsi="Times New Roman" w:cs="Times New Roman"/>
          <w:sz w:val="24"/>
          <w:szCs w:val="24"/>
        </w:rPr>
        <w:t>When</w:t>
      </w:r>
      <w:r w:rsidRPr="00EC021E">
        <w:rPr>
          <w:rFonts w:ascii="Times New Roman" w:eastAsia="Times New Roman" w:hAnsi="Times New Roman" w:cs="Times New Roman"/>
          <w:sz w:val="24"/>
          <w:szCs w:val="24"/>
        </w:rPr>
        <w:t xml:space="preserve"> the Director receives a Rate Filing Justification for </w:t>
      </w:r>
      <w:r w:rsidR="00441AB8" w:rsidRPr="00441AB8">
        <w:rPr>
          <w:rFonts w:ascii="Times New Roman" w:hAnsi="Times New Roman" w:cs="Times New Roman"/>
          <w:sz w:val="24"/>
          <w:szCs w:val="24"/>
        </w:rPr>
        <w:t>an individual or small group market</w:t>
      </w:r>
      <w:r w:rsidRPr="00EC021E">
        <w:rPr>
          <w:rFonts w:ascii="Times New Roman" w:eastAsia="Times New Roman" w:hAnsi="Times New Roman" w:cs="Times New Roman"/>
          <w:sz w:val="24"/>
          <w:szCs w:val="24"/>
        </w:rPr>
        <w:t xml:space="preserve"> rate subject to review </w:t>
      </w:r>
      <w:r w:rsidR="00EA2DF3" w:rsidRPr="00EA2DF3">
        <w:rPr>
          <w:rFonts w:ascii="Times New Roman" w:hAnsi="Times New Roman" w:cs="Times New Roman"/>
          <w:sz w:val="24"/>
          <w:szCs w:val="24"/>
        </w:rPr>
        <w:t>under Section 2026.30(a)(2) or (b)</w:t>
      </w:r>
      <w:r w:rsidR="00EA2DF3">
        <w:rPr>
          <w:rFonts w:ascii="Times New Roman" w:hAnsi="Times New Roman" w:cs="Times New Roman"/>
          <w:sz w:val="24"/>
          <w:szCs w:val="24"/>
        </w:rPr>
        <w:t xml:space="preserve"> </w:t>
      </w:r>
      <w:r w:rsidRPr="00EC021E">
        <w:rPr>
          <w:rFonts w:ascii="Times New Roman" w:eastAsia="Times New Roman" w:hAnsi="Times New Roman" w:cs="Times New Roman"/>
          <w:sz w:val="24"/>
          <w:szCs w:val="24"/>
        </w:rPr>
        <w:t xml:space="preserve">and </w:t>
      </w:r>
      <w:r w:rsidRPr="008C4092">
        <w:rPr>
          <w:rFonts w:ascii="Times New Roman" w:eastAsia="Times New Roman" w:hAnsi="Times New Roman" w:cs="Times New Roman"/>
          <w:sz w:val="24"/>
          <w:szCs w:val="24"/>
        </w:rPr>
        <w:t>the Director</w:t>
      </w:r>
      <w:r w:rsidRPr="00EC021E">
        <w:rPr>
          <w:rFonts w:ascii="Times New Roman" w:eastAsia="Times New Roman" w:hAnsi="Times New Roman" w:cs="Times New Roman"/>
          <w:sz w:val="24"/>
          <w:szCs w:val="24"/>
        </w:rPr>
        <w:t xml:space="preserve"> reviews the rate</w:t>
      </w:r>
      <w:r w:rsidR="00085E57">
        <w:rPr>
          <w:rFonts w:ascii="Times New Roman" w:eastAsia="Times New Roman" w:hAnsi="Times New Roman" w:cs="Times New Roman"/>
          <w:sz w:val="24"/>
          <w:szCs w:val="24"/>
        </w:rPr>
        <w:t>,</w:t>
      </w:r>
      <w:r w:rsidRPr="00EC021E">
        <w:rPr>
          <w:rFonts w:ascii="Times New Roman" w:eastAsia="Times New Roman" w:hAnsi="Times New Roman" w:cs="Times New Roman"/>
          <w:sz w:val="24"/>
          <w:szCs w:val="24"/>
        </w:rPr>
        <w:t xml:space="preserve"> </w:t>
      </w:r>
      <w:r w:rsidRPr="008C4092">
        <w:rPr>
          <w:rFonts w:ascii="Times New Roman" w:eastAsia="Times New Roman" w:hAnsi="Times New Roman" w:cs="Times New Roman"/>
          <w:sz w:val="24"/>
          <w:szCs w:val="24"/>
        </w:rPr>
        <w:t>the Director</w:t>
      </w:r>
      <w:r w:rsidRPr="00EC021E">
        <w:rPr>
          <w:rFonts w:ascii="Times New Roman" w:eastAsia="Times New Roman" w:hAnsi="Times New Roman" w:cs="Times New Roman"/>
          <w:sz w:val="24"/>
          <w:szCs w:val="24"/>
        </w:rPr>
        <w:t xml:space="preserve"> will make a timely determination whether</w:t>
      </w:r>
      <w:r w:rsidR="00EA2DF3">
        <w:rPr>
          <w:rFonts w:ascii="Times New Roman" w:eastAsia="Times New Roman" w:hAnsi="Times New Roman" w:cs="Times New Roman"/>
          <w:sz w:val="24"/>
          <w:szCs w:val="24"/>
        </w:rPr>
        <w:t>:</w:t>
      </w:r>
    </w:p>
    <w:p w14:paraId="6BA076D1" w14:textId="77777777" w:rsidR="00EA2DF3" w:rsidRDefault="00EA2DF3" w:rsidP="008115B4">
      <w:pPr>
        <w:spacing w:after="0" w:line="240" w:lineRule="auto"/>
        <w:rPr>
          <w:rFonts w:ascii="Times New Roman" w:eastAsia="Times New Roman" w:hAnsi="Times New Roman" w:cs="Times New Roman"/>
          <w:sz w:val="24"/>
          <w:szCs w:val="24"/>
        </w:rPr>
      </w:pPr>
    </w:p>
    <w:p w14:paraId="6CBAB7CD" w14:textId="70EAAF21" w:rsidR="00EA2DF3" w:rsidRPr="00EA2DF3" w:rsidRDefault="00EA2DF3" w:rsidP="00EA2DF3">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EA2DF3">
        <w:rPr>
          <w:rFonts w:ascii="Times New Roman" w:hAnsi="Times New Roman" w:cs="Times New Roman"/>
          <w:sz w:val="24"/>
          <w:szCs w:val="24"/>
        </w:rPr>
        <w:t>for any rate increase subject to review under Section 2026.30(a)(2) or prior approval under Section 2026.30(b),</w:t>
      </w:r>
      <w:r>
        <w:rPr>
          <w:rFonts w:ascii="Times New Roman" w:hAnsi="Times New Roman" w:cs="Times New Roman"/>
          <w:sz w:val="24"/>
          <w:szCs w:val="24"/>
        </w:rPr>
        <w:t xml:space="preserve"> </w:t>
      </w:r>
      <w:r w:rsidR="00970E4A" w:rsidRPr="00EC021E">
        <w:rPr>
          <w:rFonts w:ascii="Times New Roman" w:eastAsia="Times New Roman" w:hAnsi="Times New Roman" w:cs="Times New Roman"/>
          <w:sz w:val="24"/>
          <w:szCs w:val="24"/>
        </w:rPr>
        <w:t>the rate increase is an unreasonable rate increase</w:t>
      </w:r>
      <w:r w:rsidR="00782BF0">
        <w:rPr>
          <w:rFonts w:ascii="Times New Roman" w:eastAsia="Times New Roman" w:hAnsi="Times New Roman" w:cs="Times New Roman"/>
          <w:sz w:val="24"/>
          <w:szCs w:val="24"/>
        </w:rPr>
        <w:t xml:space="preserve"> in accordance with Section 2026.40</w:t>
      </w:r>
      <w:r w:rsidR="00970E4A" w:rsidRPr="00EC021E">
        <w:rPr>
          <w:rFonts w:ascii="Times New Roman" w:eastAsia="Times New Roman" w:hAnsi="Times New Roman" w:cs="Times New Roman"/>
          <w:sz w:val="24"/>
          <w:szCs w:val="24"/>
        </w:rPr>
        <w:t xml:space="preserve">, </w:t>
      </w:r>
      <w:r w:rsidR="00970E4A" w:rsidRPr="008C4092">
        <w:rPr>
          <w:rFonts w:ascii="Times New Roman" w:eastAsia="Times New Roman" w:hAnsi="Times New Roman" w:cs="Times New Roman"/>
          <w:sz w:val="24"/>
          <w:szCs w:val="24"/>
        </w:rPr>
        <w:t xml:space="preserve">and submit </w:t>
      </w:r>
      <w:r w:rsidR="00085E57">
        <w:rPr>
          <w:rFonts w:ascii="Times New Roman" w:eastAsia="Times New Roman" w:hAnsi="Times New Roman" w:cs="Times New Roman"/>
          <w:sz w:val="24"/>
          <w:szCs w:val="24"/>
        </w:rPr>
        <w:t>that</w:t>
      </w:r>
      <w:r w:rsidR="00970E4A" w:rsidRPr="008C4092">
        <w:rPr>
          <w:rFonts w:ascii="Times New Roman" w:eastAsia="Times New Roman" w:hAnsi="Times New Roman" w:cs="Times New Roman"/>
          <w:sz w:val="24"/>
          <w:szCs w:val="24"/>
        </w:rPr>
        <w:t xml:space="preserve"> decision</w:t>
      </w:r>
      <w:r w:rsidR="00970E4A" w:rsidRPr="00EC021E">
        <w:rPr>
          <w:rFonts w:ascii="Times New Roman" w:eastAsia="Times New Roman" w:hAnsi="Times New Roman" w:cs="Times New Roman"/>
          <w:sz w:val="24"/>
          <w:szCs w:val="24"/>
        </w:rPr>
        <w:t xml:space="preserve"> to C</w:t>
      </w:r>
      <w:r w:rsidR="00085E57">
        <w:rPr>
          <w:rFonts w:ascii="Times New Roman" w:eastAsia="Times New Roman" w:hAnsi="Times New Roman" w:cs="Times New Roman"/>
          <w:sz w:val="24"/>
          <w:szCs w:val="24"/>
        </w:rPr>
        <w:t>M</w:t>
      </w:r>
      <w:r w:rsidR="00970E4A" w:rsidRPr="00EC021E">
        <w:rPr>
          <w:rFonts w:ascii="Times New Roman" w:eastAsia="Times New Roman" w:hAnsi="Times New Roman" w:cs="Times New Roman"/>
          <w:sz w:val="24"/>
          <w:szCs w:val="24"/>
        </w:rPr>
        <w:t>MS</w:t>
      </w:r>
      <w:r>
        <w:t xml:space="preserve"> </w:t>
      </w:r>
      <w:r w:rsidRPr="00EA2DF3">
        <w:rPr>
          <w:rFonts w:ascii="Times New Roman" w:hAnsi="Times New Roman" w:cs="Times New Roman"/>
          <w:sz w:val="24"/>
          <w:szCs w:val="24"/>
        </w:rPr>
        <w:t>within 5 business days following the final determination as required by 45 CFR 154.210(b)(2) (May 23, 2011) (no later editions or amendments); and</w:t>
      </w:r>
    </w:p>
    <w:p w14:paraId="522A2CC8" w14:textId="77777777" w:rsidR="00EA2DF3" w:rsidRPr="00EA2DF3" w:rsidRDefault="00EA2DF3" w:rsidP="008115B4">
      <w:pPr>
        <w:spacing w:after="0" w:line="240" w:lineRule="auto"/>
        <w:rPr>
          <w:rFonts w:ascii="Times New Roman" w:hAnsi="Times New Roman" w:cs="Times New Roman"/>
          <w:sz w:val="24"/>
          <w:szCs w:val="24"/>
        </w:rPr>
      </w:pPr>
    </w:p>
    <w:p w14:paraId="6D3F03CD" w14:textId="485F905C" w:rsidR="00970E4A" w:rsidRPr="00EC021E" w:rsidRDefault="00EA2DF3" w:rsidP="00782BF0">
      <w:pPr>
        <w:spacing w:after="0" w:line="240" w:lineRule="auto"/>
        <w:ind w:left="2160" w:hanging="720"/>
        <w:rPr>
          <w:rFonts w:ascii="Times New Roman" w:eastAsia="Times New Roman" w:hAnsi="Times New Roman" w:cs="Times New Roman"/>
          <w:sz w:val="24"/>
          <w:szCs w:val="24"/>
        </w:rPr>
      </w:pPr>
      <w:r w:rsidRPr="00EA2DF3">
        <w:rPr>
          <w:rFonts w:ascii="Times New Roman" w:hAnsi="Times New Roman" w:cs="Times New Roman"/>
          <w:sz w:val="24"/>
          <w:szCs w:val="24"/>
        </w:rPr>
        <w:t>2)</w:t>
      </w:r>
      <w:r>
        <w:rPr>
          <w:rFonts w:ascii="Times New Roman" w:hAnsi="Times New Roman" w:cs="Times New Roman"/>
          <w:sz w:val="24"/>
          <w:szCs w:val="24"/>
        </w:rPr>
        <w:tab/>
      </w:r>
      <w:r w:rsidRPr="00EA2DF3">
        <w:rPr>
          <w:rFonts w:ascii="Times New Roman" w:hAnsi="Times New Roman" w:cs="Times New Roman"/>
          <w:sz w:val="24"/>
          <w:szCs w:val="24"/>
        </w:rPr>
        <w:t>for rates described in Section 2026.30(b), the rate is</w:t>
      </w:r>
      <w:r w:rsidR="00782BF0">
        <w:rPr>
          <w:rFonts w:ascii="Times New Roman" w:hAnsi="Times New Roman" w:cs="Times New Roman"/>
          <w:sz w:val="24"/>
          <w:szCs w:val="24"/>
        </w:rPr>
        <w:t xml:space="preserve"> an inadequate rate as defined in Section 2026.20</w:t>
      </w:r>
      <w:r w:rsidR="00970E4A" w:rsidRPr="00EC021E">
        <w:rPr>
          <w:rFonts w:ascii="Times New Roman" w:eastAsia="Times New Roman" w:hAnsi="Times New Roman" w:cs="Times New Roman"/>
          <w:sz w:val="24"/>
          <w:szCs w:val="24"/>
        </w:rPr>
        <w:t>.</w:t>
      </w:r>
    </w:p>
    <w:p w14:paraId="2581BB99" w14:textId="77777777" w:rsidR="00970E4A" w:rsidRDefault="00970E4A" w:rsidP="008115B4">
      <w:pPr>
        <w:spacing w:after="0" w:line="240" w:lineRule="auto"/>
        <w:rPr>
          <w:rFonts w:ascii="Times New Roman" w:eastAsia="Times New Roman" w:hAnsi="Times New Roman" w:cs="Times New Roman"/>
          <w:sz w:val="24"/>
          <w:szCs w:val="24"/>
        </w:rPr>
      </w:pPr>
    </w:p>
    <w:p w14:paraId="172F4CBF" w14:textId="77777777" w:rsidR="00EA2DF3" w:rsidRDefault="00970E4A" w:rsidP="00970E4A">
      <w:pPr>
        <w:spacing w:after="0" w:line="240" w:lineRule="auto"/>
        <w:ind w:left="1440" w:hanging="720"/>
        <w:rPr>
          <w:rFonts w:ascii="Times New Roman" w:eastAsia="Times New Roman" w:hAnsi="Times New Roman" w:cs="Times New Roman"/>
          <w:sz w:val="24"/>
          <w:szCs w:val="24"/>
        </w:rPr>
      </w:pPr>
      <w:r w:rsidRPr="00EC021E">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 xml:space="preserve">If </w:t>
      </w:r>
      <w:r w:rsidRPr="008C4092">
        <w:rPr>
          <w:rFonts w:ascii="Times New Roman" w:eastAsia="Times New Roman" w:hAnsi="Times New Roman" w:cs="Times New Roman"/>
          <w:sz w:val="24"/>
          <w:szCs w:val="24"/>
        </w:rPr>
        <w:t>the Director</w:t>
      </w:r>
      <w:r w:rsidRPr="00EC021E">
        <w:rPr>
          <w:rFonts w:ascii="Times New Roman" w:eastAsia="Times New Roman" w:hAnsi="Times New Roman" w:cs="Times New Roman"/>
          <w:sz w:val="24"/>
          <w:szCs w:val="24"/>
        </w:rPr>
        <w:t xml:space="preserve"> determines that the rate increase is unreasonable</w:t>
      </w:r>
      <w:r w:rsidR="00EA2DF3">
        <w:t xml:space="preserve"> </w:t>
      </w:r>
      <w:r w:rsidR="00EA2DF3" w:rsidRPr="00EA2DF3">
        <w:rPr>
          <w:rFonts w:ascii="Times New Roman" w:hAnsi="Times New Roman" w:cs="Times New Roman"/>
          <w:sz w:val="24"/>
          <w:szCs w:val="24"/>
        </w:rPr>
        <w:t>or the rate is inadequate</w:t>
      </w:r>
      <w:r w:rsidRPr="00EC021E">
        <w:rPr>
          <w:rFonts w:ascii="Times New Roman" w:eastAsia="Times New Roman" w:hAnsi="Times New Roman" w:cs="Times New Roman"/>
          <w:sz w:val="24"/>
          <w:szCs w:val="24"/>
        </w:rPr>
        <w:t xml:space="preserve">, </w:t>
      </w:r>
      <w:r w:rsidR="00EA2DF3">
        <w:rPr>
          <w:rFonts w:ascii="Times New Roman" w:eastAsia="Times New Roman" w:hAnsi="Times New Roman" w:cs="Times New Roman"/>
          <w:sz w:val="24"/>
          <w:szCs w:val="24"/>
        </w:rPr>
        <w:t>then:</w:t>
      </w:r>
    </w:p>
    <w:p w14:paraId="6D64F3EC" w14:textId="77777777" w:rsidR="00EA2DF3" w:rsidRDefault="00EA2DF3" w:rsidP="008115B4">
      <w:pPr>
        <w:spacing w:after="0" w:line="240" w:lineRule="auto"/>
        <w:rPr>
          <w:rFonts w:ascii="Times New Roman" w:eastAsia="Times New Roman" w:hAnsi="Times New Roman" w:cs="Times New Roman"/>
          <w:sz w:val="24"/>
          <w:szCs w:val="24"/>
        </w:rPr>
      </w:pPr>
    </w:p>
    <w:p w14:paraId="7D069440" w14:textId="51E14E34" w:rsidR="00970E4A" w:rsidRDefault="00EA2DF3" w:rsidP="00EA2DF3">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EA2DF3">
        <w:rPr>
          <w:rFonts w:ascii="Times New Roman" w:hAnsi="Times New Roman" w:cs="Times New Roman"/>
          <w:sz w:val="24"/>
          <w:szCs w:val="24"/>
        </w:rPr>
        <w:t>For rate increases described in Section 2026.30(a)(2) that the Director determines to be unreasonable,</w:t>
      </w:r>
      <w:r>
        <w:rPr>
          <w:rFonts w:ascii="Times New Roman" w:hAnsi="Times New Roman" w:cs="Times New Roman"/>
          <w:sz w:val="24"/>
          <w:szCs w:val="24"/>
        </w:rPr>
        <w:t xml:space="preserve"> </w:t>
      </w:r>
      <w:r w:rsidR="00970E4A" w:rsidRPr="00EC021E">
        <w:rPr>
          <w:rFonts w:ascii="Times New Roman" w:eastAsia="Times New Roman" w:hAnsi="Times New Roman" w:cs="Times New Roman"/>
          <w:sz w:val="24"/>
          <w:szCs w:val="24"/>
        </w:rPr>
        <w:t>CM</w:t>
      </w:r>
      <w:r w:rsidR="00085E57">
        <w:rPr>
          <w:rFonts w:ascii="Times New Roman" w:eastAsia="Times New Roman" w:hAnsi="Times New Roman" w:cs="Times New Roman"/>
          <w:sz w:val="24"/>
          <w:szCs w:val="24"/>
        </w:rPr>
        <w:t>M</w:t>
      </w:r>
      <w:r w:rsidR="00970E4A" w:rsidRPr="00EC021E">
        <w:rPr>
          <w:rFonts w:ascii="Times New Roman" w:eastAsia="Times New Roman" w:hAnsi="Times New Roman" w:cs="Times New Roman"/>
          <w:sz w:val="24"/>
          <w:szCs w:val="24"/>
        </w:rPr>
        <w:t>S will provide the</w:t>
      </w:r>
      <w:r w:rsidR="00970E4A" w:rsidRPr="008C4092">
        <w:rPr>
          <w:rFonts w:ascii="Times New Roman" w:eastAsia="Times New Roman" w:hAnsi="Times New Roman" w:cs="Times New Roman"/>
          <w:sz w:val="24"/>
          <w:szCs w:val="24"/>
        </w:rPr>
        <w:t xml:space="preserve"> Director</w:t>
      </w:r>
      <w:r w:rsidR="00152B2E">
        <w:rPr>
          <w:rFonts w:ascii="Times New Roman" w:eastAsia="Times New Roman" w:hAnsi="Times New Roman" w:cs="Times New Roman"/>
          <w:sz w:val="24"/>
          <w:szCs w:val="24"/>
        </w:rPr>
        <w:t>'</w:t>
      </w:r>
      <w:r w:rsidR="00970E4A" w:rsidRPr="008C4092">
        <w:rPr>
          <w:rFonts w:ascii="Times New Roman" w:eastAsia="Times New Roman" w:hAnsi="Times New Roman" w:cs="Times New Roman"/>
          <w:sz w:val="24"/>
          <w:szCs w:val="24"/>
        </w:rPr>
        <w:t xml:space="preserve">s </w:t>
      </w:r>
      <w:r w:rsidR="00970E4A" w:rsidRPr="00EC021E">
        <w:rPr>
          <w:rFonts w:ascii="Times New Roman" w:eastAsia="Times New Roman" w:hAnsi="Times New Roman" w:cs="Times New Roman"/>
          <w:sz w:val="24"/>
          <w:szCs w:val="24"/>
        </w:rPr>
        <w:t xml:space="preserve">final determination and brief explanation to the health insurance issuer within </w:t>
      </w:r>
      <w:r>
        <w:rPr>
          <w:rFonts w:ascii="Times New Roman" w:eastAsia="Times New Roman" w:hAnsi="Times New Roman" w:cs="Times New Roman"/>
          <w:sz w:val="24"/>
          <w:szCs w:val="24"/>
        </w:rPr>
        <w:t>5</w:t>
      </w:r>
      <w:r w:rsidR="00970E4A" w:rsidRPr="00EC021E">
        <w:rPr>
          <w:rFonts w:ascii="Times New Roman" w:eastAsia="Times New Roman" w:hAnsi="Times New Roman" w:cs="Times New Roman"/>
          <w:sz w:val="24"/>
          <w:szCs w:val="24"/>
        </w:rPr>
        <w:t xml:space="preserve"> business days following CM</w:t>
      </w:r>
      <w:r w:rsidR="00085E57">
        <w:rPr>
          <w:rFonts w:ascii="Times New Roman" w:eastAsia="Times New Roman" w:hAnsi="Times New Roman" w:cs="Times New Roman"/>
          <w:sz w:val="24"/>
          <w:szCs w:val="24"/>
        </w:rPr>
        <w:t>M</w:t>
      </w:r>
      <w:r w:rsidR="00970E4A" w:rsidRPr="00EC021E">
        <w:rPr>
          <w:rFonts w:ascii="Times New Roman" w:eastAsia="Times New Roman" w:hAnsi="Times New Roman" w:cs="Times New Roman"/>
          <w:sz w:val="24"/>
          <w:szCs w:val="24"/>
        </w:rPr>
        <w:t>S</w:t>
      </w:r>
      <w:r w:rsidR="00993AF2">
        <w:rPr>
          <w:rFonts w:ascii="Times New Roman" w:eastAsia="Times New Roman" w:hAnsi="Times New Roman" w:cs="Times New Roman"/>
          <w:sz w:val="24"/>
          <w:szCs w:val="24"/>
        </w:rPr>
        <w:t>'</w:t>
      </w:r>
      <w:r w:rsidR="00970E4A" w:rsidRPr="00EC021E">
        <w:rPr>
          <w:rFonts w:ascii="Times New Roman" w:eastAsia="Times New Roman" w:hAnsi="Times New Roman" w:cs="Times New Roman"/>
          <w:sz w:val="24"/>
          <w:szCs w:val="24"/>
        </w:rPr>
        <w:t xml:space="preserve"> receipt </w:t>
      </w:r>
      <w:r w:rsidR="00085E57">
        <w:rPr>
          <w:rFonts w:ascii="Times New Roman" w:eastAsia="Times New Roman" w:hAnsi="Times New Roman" w:cs="Times New Roman"/>
          <w:sz w:val="24"/>
          <w:szCs w:val="24"/>
        </w:rPr>
        <w:t>of the final determination</w:t>
      </w:r>
      <w:r w:rsidRPr="00EA2DF3">
        <w:rPr>
          <w:rFonts w:ascii="Times New Roman" w:hAnsi="Times New Roman" w:cs="Times New Roman"/>
          <w:sz w:val="24"/>
          <w:szCs w:val="24"/>
        </w:rPr>
        <w:t xml:space="preserve"> as described in 45 CFR 154.225(c) (Feb</w:t>
      </w:r>
      <w:r w:rsidR="00592555">
        <w:rPr>
          <w:rFonts w:ascii="Times New Roman" w:hAnsi="Times New Roman" w:cs="Times New Roman"/>
          <w:sz w:val="24"/>
          <w:szCs w:val="24"/>
        </w:rPr>
        <w:t>ruary</w:t>
      </w:r>
      <w:r w:rsidRPr="00EA2DF3">
        <w:rPr>
          <w:rFonts w:ascii="Times New Roman" w:hAnsi="Times New Roman" w:cs="Times New Roman"/>
          <w:sz w:val="24"/>
          <w:szCs w:val="24"/>
        </w:rPr>
        <w:t xml:space="preserve"> 27, 2013) (no later editions or amendments)</w:t>
      </w:r>
      <w:r w:rsidR="00970E4A" w:rsidRPr="00EC021E">
        <w:rPr>
          <w:rFonts w:ascii="Times New Roman" w:eastAsia="Times New Roman" w:hAnsi="Times New Roman" w:cs="Times New Roman"/>
          <w:sz w:val="24"/>
          <w:szCs w:val="24"/>
        </w:rPr>
        <w:t>.</w:t>
      </w:r>
    </w:p>
    <w:p w14:paraId="4D17AEC4" w14:textId="2098696D" w:rsidR="00EA2DF3" w:rsidRPr="00EA2DF3" w:rsidRDefault="00EA2DF3" w:rsidP="00EA2DF3">
      <w:pPr>
        <w:spacing w:after="0" w:line="240" w:lineRule="auto"/>
        <w:rPr>
          <w:rFonts w:ascii="Times New Roman" w:hAnsi="Times New Roman" w:cs="Times New Roman"/>
          <w:sz w:val="24"/>
          <w:szCs w:val="24"/>
        </w:rPr>
      </w:pPr>
    </w:p>
    <w:p w14:paraId="1211345F" w14:textId="2EDDD984" w:rsidR="00EA2DF3" w:rsidRPr="00EA2DF3" w:rsidRDefault="00EA2DF3" w:rsidP="00EA2DF3">
      <w:pPr>
        <w:spacing w:after="0" w:line="240" w:lineRule="auto"/>
        <w:ind w:left="2160" w:hanging="720"/>
        <w:rPr>
          <w:rFonts w:ascii="Times New Roman" w:hAnsi="Times New Roman" w:cs="Times New Roman"/>
          <w:sz w:val="24"/>
          <w:szCs w:val="24"/>
        </w:rPr>
      </w:pPr>
      <w:r w:rsidRPr="00EA2DF3">
        <w:rPr>
          <w:rFonts w:ascii="Times New Roman" w:hAnsi="Times New Roman" w:cs="Times New Roman"/>
          <w:sz w:val="24"/>
          <w:szCs w:val="24"/>
        </w:rPr>
        <w:t>2)</w:t>
      </w:r>
      <w:r>
        <w:rPr>
          <w:rFonts w:ascii="Times New Roman" w:hAnsi="Times New Roman" w:cs="Times New Roman"/>
          <w:sz w:val="24"/>
          <w:szCs w:val="24"/>
        </w:rPr>
        <w:tab/>
      </w:r>
      <w:r w:rsidRPr="00EA2DF3">
        <w:rPr>
          <w:rFonts w:ascii="Times New Roman" w:hAnsi="Times New Roman" w:cs="Times New Roman"/>
          <w:sz w:val="24"/>
          <w:szCs w:val="24"/>
        </w:rPr>
        <w:t>For rates described in Section 2026.30(b), the Director will notify the health insurance issuer of the decision to disapprove or modify the rate as an unreasonable rate increase or inadequate rate within 60 days after the close of the public comment period described in Section 355(e) of the Code. If the Director does not notify the health insurance issuer within</w:t>
      </w:r>
      <w:r w:rsidR="00782BF0">
        <w:rPr>
          <w:rFonts w:ascii="Times New Roman" w:hAnsi="Times New Roman" w:cs="Times New Roman"/>
          <w:sz w:val="24"/>
          <w:szCs w:val="24"/>
        </w:rPr>
        <w:t xml:space="preserve"> this 60-day period</w:t>
      </w:r>
      <w:r w:rsidRPr="00EA2DF3">
        <w:rPr>
          <w:rFonts w:ascii="Times New Roman" w:hAnsi="Times New Roman" w:cs="Times New Roman"/>
          <w:sz w:val="24"/>
          <w:szCs w:val="24"/>
        </w:rPr>
        <w:t>, the rates will automatically be deemed approved.</w:t>
      </w:r>
    </w:p>
    <w:p w14:paraId="007259E2" w14:textId="77777777" w:rsidR="00970E4A" w:rsidRDefault="00970E4A" w:rsidP="008115B4">
      <w:pPr>
        <w:spacing w:after="0" w:line="240" w:lineRule="auto"/>
        <w:rPr>
          <w:rFonts w:ascii="Times New Roman" w:eastAsia="Times New Roman" w:hAnsi="Times New Roman" w:cs="Times New Roman"/>
          <w:sz w:val="24"/>
          <w:szCs w:val="24"/>
        </w:rPr>
      </w:pPr>
    </w:p>
    <w:p w14:paraId="3DEEE5AE" w14:textId="6E934C6C" w:rsidR="00970E4A" w:rsidRPr="00EC021E" w:rsidRDefault="00970E4A" w:rsidP="00970E4A">
      <w:pPr>
        <w:spacing w:after="0" w:line="240" w:lineRule="auto"/>
        <w:ind w:left="1440" w:hanging="720"/>
        <w:rPr>
          <w:rFonts w:ascii="Times New Roman" w:eastAsia="Times New Roman" w:hAnsi="Times New Roman" w:cs="Times New Roman"/>
          <w:sz w:val="24"/>
          <w:szCs w:val="24"/>
        </w:rPr>
      </w:pPr>
      <w:r w:rsidRPr="00EC021E">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00782BF0">
        <w:rPr>
          <w:rFonts w:ascii="Times New Roman" w:eastAsia="Times New Roman" w:hAnsi="Times New Roman" w:cs="Times New Roman"/>
          <w:sz w:val="24"/>
          <w:szCs w:val="24"/>
        </w:rPr>
        <w:t>The Director's rate review process for unreasonable rate increases and inadequate rates includes an examination of the following as required by 45 CFR 154.301(a)(3)</w:t>
      </w:r>
      <w:r w:rsidRPr="00EC021E">
        <w:rPr>
          <w:rFonts w:ascii="Times New Roman" w:eastAsia="Times New Roman" w:hAnsi="Times New Roman" w:cs="Times New Roman"/>
          <w:sz w:val="24"/>
          <w:szCs w:val="24"/>
        </w:rPr>
        <w:t>:</w:t>
      </w:r>
    </w:p>
    <w:p w14:paraId="10EE0EFE" w14:textId="77777777" w:rsidR="00970E4A" w:rsidRDefault="00970E4A" w:rsidP="008115B4">
      <w:pPr>
        <w:spacing w:after="0" w:line="240" w:lineRule="auto"/>
        <w:rPr>
          <w:rFonts w:ascii="Times New Roman" w:eastAsia="Times New Roman" w:hAnsi="Times New Roman" w:cs="Times New Roman"/>
          <w:sz w:val="24"/>
          <w:szCs w:val="24"/>
        </w:rPr>
      </w:pPr>
    </w:p>
    <w:p w14:paraId="17C1EFDB"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reasonableness of the assumptions used by the health insurance issuer to develop the proposed rate increase and the validity of the historical data underlying the assumptions</w:t>
      </w:r>
      <w:r>
        <w:rPr>
          <w:rFonts w:ascii="Times New Roman" w:eastAsia="Times New Roman" w:hAnsi="Times New Roman" w:cs="Times New Roman"/>
          <w:sz w:val="24"/>
          <w:szCs w:val="24"/>
        </w:rPr>
        <w:t>;</w:t>
      </w:r>
    </w:p>
    <w:p w14:paraId="061B6646" w14:textId="77777777" w:rsidR="00970E4A" w:rsidRDefault="00970E4A" w:rsidP="008115B4">
      <w:pPr>
        <w:spacing w:after="0" w:line="240" w:lineRule="auto"/>
        <w:rPr>
          <w:rFonts w:ascii="Times New Roman" w:eastAsia="Times New Roman" w:hAnsi="Times New Roman" w:cs="Times New Roman"/>
          <w:sz w:val="24"/>
          <w:szCs w:val="24"/>
        </w:rPr>
      </w:pPr>
    </w:p>
    <w:p w14:paraId="642F4A5E"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health insurance issuer's data related to past projections and actual experience</w:t>
      </w:r>
      <w:r>
        <w:rPr>
          <w:rFonts w:ascii="Times New Roman" w:eastAsia="Times New Roman" w:hAnsi="Times New Roman" w:cs="Times New Roman"/>
          <w:sz w:val="24"/>
          <w:szCs w:val="24"/>
        </w:rPr>
        <w:t>;</w:t>
      </w:r>
    </w:p>
    <w:p w14:paraId="0544E82C" w14:textId="77777777" w:rsidR="00970E4A" w:rsidRDefault="00970E4A" w:rsidP="008115B4">
      <w:pPr>
        <w:spacing w:after="0" w:line="240" w:lineRule="auto"/>
        <w:rPr>
          <w:rFonts w:ascii="Times New Roman" w:eastAsia="Times New Roman" w:hAnsi="Times New Roman" w:cs="Times New Roman"/>
          <w:sz w:val="24"/>
          <w:szCs w:val="24"/>
        </w:rPr>
      </w:pPr>
    </w:p>
    <w:p w14:paraId="3F8B824D" w14:textId="2A6905A2"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 xml:space="preserve">The reasonableness of assumptions used by the health insurance issuer to estimate the rate impact of the reinsurance and risk adjustment programs under </w:t>
      </w:r>
      <w:r w:rsidR="00085E57">
        <w:rPr>
          <w:rFonts w:ascii="Times New Roman" w:eastAsia="Times New Roman" w:hAnsi="Times New Roman" w:cs="Times New Roman"/>
          <w:sz w:val="24"/>
          <w:szCs w:val="24"/>
        </w:rPr>
        <w:t>s</w:t>
      </w:r>
      <w:r w:rsidRPr="00EC021E">
        <w:rPr>
          <w:rFonts w:ascii="Times New Roman" w:eastAsia="Times New Roman" w:hAnsi="Times New Roman" w:cs="Times New Roman"/>
          <w:sz w:val="24"/>
          <w:szCs w:val="24"/>
        </w:rPr>
        <w:t>ections 1341 and 1343 of the Affordable Care Act</w:t>
      </w:r>
      <w:r w:rsidR="00EA2DF3">
        <w:rPr>
          <w:rFonts w:ascii="Times New Roman" w:eastAsia="Times New Roman" w:hAnsi="Times New Roman" w:cs="Times New Roman"/>
          <w:sz w:val="24"/>
          <w:szCs w:val="24"/>
        </w:rPr>
        <w:t xml:space="preserve"> </w:t>
      </w:r>
      <w:r w:rsidR="00EA2DF3" w:rsidRPr="00EA2DF3">
        <w:rPr>
          <w:rFonts w:ascii="Times New Roman" w:hAnsi="Times New Roman" w:cs="Times New Roman"/>
          <w:sz w:val="24"/>
          <w:szCs w:val="24"/>
        </w:rPr>
        <w:t>(42 U</w:t>
      </w:r>
      <w:r w:rsidR="00EA2DF3">
        <w:rPr>
          <w:rFonts w:ascii="Times New Roman" w:hAnsi="Times New Roman" w:cs="Times New Roman"/>
          <w:sz w:val="24"/>
          <w:szCs w:val="24"/>
        </w:rPr>
        <w:t>.</w:t>
      </w:r>
      <w:r w:rsidR="00EA2DF3" w:rsidRPr="00EA2DF3">
        <w:rPr>
          <w:rFonts w:ascii="Times New Roman" w:hAnsi="Times New Roman" w:cs="Times New Roman"/>
          <w:sz w:val="24"/>
          <w:szCs w:val="24"/>
        </w:rPr>
        <w:t>S</w:t>
      </w:r>
      <w:r w:rsidR="00EA2DF3">
        <w:rPr>
          <w:rFonts w:ascii="Times New Roman" w:hAnsi="Times New Roman" w:cs="Times New Roman"/>
          <w:sz w:val="24"/>
          <w:szCs w:val="24"/>
        </w:rPr>
        <w:t>.</w:t>
      </w:r>
      <w:r w:rsidR="00EA2DF3" w:rsidRPr="00EA2DF3">
        <w:rPr>
          <w:rFonts w:ascii="Times New Roman" w:hAnsi="Times New Roman" w:cs="Times New Roman"/>
          <w:sz w:val="24"/>
          <w:szCs w:val="24"/>
        </w:rPr>
        <w:t>C</w:t>
      </w:r>
      <w:r w:rsidR="00EA2DF3">
        <w:rPr>
          <w:rFonts w:ascii="Times New Roman" w:hAnsi="Times New Roman" w:cs="Times New Roman"/>
          <w:sz w:val="24"/>
          <w:szCs w:val="24"/>
        </w:rPr>
        <w:t>.</w:t>
      </w:r>
      <w:r w:rsidR="00EA2DF3" w:rsidRPr="00EA2DF3">
        <w:rPr>
          <w:rFonts w:ascii="Times New Roman" w:hAnsi="Times New Roman" w:cs="Times New Roman"/>
          <w:sz w:val="24"/>
          <w:szCs w:val="24"/>
        </w:rPr>
        <w:t xml:space="preserve"> 18061 and 18063)</w:t>
      </w:r>
      <w:r>
        <w:rPr>
          <w:rFonts w:ascii="Times New Roman" w:eastAsia="Times New Roman" w:hAnsi="Times New Roman" w:cs="Times New Roman"/>
          <w:sz w:val="24"/>
          <w:szCs w:val="24"/>
        </w:rPr>
        <w:t>; and</w:t>
      </w:r>
    </w:p>
    <w:p w14:paraId="6612A527" w14:textId="77777777" w:rsidR="00970E4A" w:rsidRDefault="00970E4A" w:rsidP="008115B4">
      <w:pPr>
        <w:spacing w:after="0" w:line="240" w:lineRule="auto"/>
        <w:rPr>
          <w:rFonts w:ascii="Times New Roman" w:eastAsia="Times New Roman" w:hAnsi="Times New Roman" w:cs="Times New Roman"/>
          <w:sz w:val="24"/>
          <w:szCs w:val="24"/>
        </w:rPr>
      </w:pPr>
    </w:p>
    <w:p w14:paraId="7456B98F"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 xml:space="preserve">The health insurance issuer's data related to implementation and ongoing utilization of a market-wide single risk pool, essential health benefits, actuarial values and other market reform rules as required by the </w:t>
      </w:r>
      <w:r w:rsidR="00085E57">
        <w:rPr>
          <w:rFonts w:ascii="Times New Roman" w:eastAsia="Times New Roman" w:hAnsi="Times New Roman" w:cs="Times New Roman"/>
          <w:sz w:val="24"/>
          <w:szCs w:val="24"/>
        </w:rPr>
        <w:t>A</w:t>
      </w:r>
      <w:r w:rsidR="00521C1D">
        <w:rPr>
          <w:rFonts w:ascii="Times New Roman" w:eastAsia="Times New Roman" w:hAnsi="Times New Roman" w:cs="Times New Roman"/>
          <w:sz w:val="24"/>
          <w:szCs w:val="24"/>
        </w:rPr>
        <w:t>CA</w:t>
      </w:r>
      <w:r w:rsidR="00085E57">
        <w:rPr>
          <w:rFonts w:ascii="Times New Roman" w:eastAsia="Times New Roman" w:hAnsi="Times New Roman" w:cs="Times New Roman"/>
          <w:sz w:val="24"/>
          <w:szCs w:val="24"/>
        </w:rPr>
        <w:t>.</w:t>
      </w:r>
    </w:p>
    <w:p w14:paraId="3E198E79" w14:textId="77777777" w:rsidR="00970E4A" w:rsidRDefault="00970E4A" w:rsidP="00970E4A">
      <w:pPr>
        <w:spacing w:after="0" w:line="240" w:lineRule="auto"/>
        <w:ind w:left="720" w:hanging="720"/>
        <w:rPr>
          <w:rFonts w:ascii="Times New Roman" w:eastAsia="Times New Roman" w:hAnsi="Times New Roman" w:cs="Times New Roman"/>
          <w:sz w:val="24"/>
          <w:szCs w:val="24"/>
        </w:rPr>
      </w:pPr>
    </w:p>
    <w:p w14:paraId="757B849B" w14:textId="1673398C" w:rsidR="00970E4A" w:rsidRPr="00EC021E" w:rsidRDefault="00970E4A" w:rsidP="00970E4A">
      <w:pPr>
        <w:spacing w:after="0" w:line="240" w:lineRule="auto"/>
        <w:ind w:left="1440" w:hanging="720"/>
        <w:rPr>
          <w:rFonts w:ascii="Times New Roman" w:eastAsia="Times New Roman" w:hAnsi="Times New Roman" w:cs="Times New Roman"/>
          <w:sz w:val="24"/>
          <w:szCs w:val="24"/>
        </w:rPr>
      </w:pPr>
      <w:r w:rsidRPr="00EC021E">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As required by 45 CFR 154.301(a)(4)</w:t>
      </w:r>
      <w:r w:rsidR="00EA2DF3" w:rsidRPr="00EA2DF3">
        <w:rPr>
          <w:rFonts w:ascii="Times New Roman" w:hAnsi="Times New Roman" w:cs="Times New Roman"/>
          <w:sz w:val="24"/>
          <w:szCs w:val="24"/>
        </w:rPr>
        <w:t xml:space="preserve"> for unreasonable rate increases</w:t>
      </w:r>
      <w:r w:rsidRPr="00EC021E">
        <w:rPr>
          <w:rFonts w:ascii="Times New Roman" w:eastAsia="Times New Roman" w:hAnsi="Times New Roman" w:cs="Times New Roman"/>
          <w:sz w:val="24"/>
          <w:szCs w:val="24"/>
        </w:rPr>
        <w:t>, the examination must take into consideration the following factors</w:t>
      </w:r>
      <w:r w:rsidR="00085E57">
        <w:rPr>
          <w:rFonts w:ascii="Times New Roman" w:eastAsia="Times New Roman" w:hAnsi="Times New Roman" w:cs="Times New Roman"/>
          <w:sz w:val="24"/>
          <w:szCs w:val="24"/>
        </w:rPr>
        <w:t>,</w:t>
      </w:r>
      <w:r w:rsidRPr="00EC021E">
        <w:rPr>
          <w:rFonts w:ascii="Times New Roman" w:eastAsia="Times New Roman" w:hAnsi="Times New Roman" w:cs="Times New Roman"/>
          <w:sz w:val="24"/>
          <w:szCs w:val="24"/>
        </w:rPr>
        <w:t xml:space="preserve"> to the extent applicable to the filing under review</w:t>
      </w:r>
      <w:r w:rsidR="00F225BF" w:rsidRPr="00F225BF">
        <w:rPr>
          <w:rFonts w:ascii="Times New Roman" w:hAnsi="Times New Roman" w:cs="Times New Roman"/>
          <w:sz w:val="24"/>
          <w:szCs w:val="24"/>
        </w:rPr>
        <w:t>, which the Director also will apply to the review for inadequate rates</w:t>
      </w:r>
      <w:r w:rsidRPr="00EC021E">
        <w:rPr>
          <w:rFonts w:ascii="Times New Roman" w:eastAsia="Times New Roman" w:hAnsi="Times New Roman" w:cs="Times New Roman"/>
          <w:sz w:val="24"/>
          <w:szCs w:val="24"/>
        </w:rPr>
        <w:t>:</w:t>
      </w:r>
    </w:p>
    <w:p w14:paraId="1E9B278C" w14:textId="77777777" w:rsidR="00970E4A" w:rsidRDefault="00970E4A" w:rsidP="008115B4">
      <w:pPr>
        <w:spacing w:after="0" w:line="240" w:lineRule="auto"/>
        <w:rPr>
          <w:rFonts w:ascii="Times New Roman" w:eastAsia="Times New Roman" w:hAnsi="Times New Roman" w:cs="Times New Roman"/>
          <w:sz w:val="24"/>
          <w:szCs w:val="24"/>
        </w:rPr>
      </w:pPr>
    </w:p>
    <w:p w14:paraId="4148D570"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medical trend changes by major service categories</w:t>
      </w:r>
      <w:r>
        <w:rPr>
          <w:rFonts w:ascii="Times New Roman" w:eastAsia="Times New Roman" w:hAnsi="Times New Roman" w:cs="Times New Roman"/>
          <w:sz w:val="24"/>
          <w:szCs w:val="24"/>
        </w:rPr>
        <w:t>;</w:t>
      </w:r>
    </w:p>
    <w:p w14:paraId="223110A4" w14:textId="77777777" w:rsidR="00970E4A" w:rsidRDefault="00970E4A" w:rsidP="008115B4">
      <w:pPr>
        <w:spacing w:after="0" w:line="240" w:lineRule="auto"/>
        <w:rPr>
          <w:rFonts w:ascii="Times New Roman" w:eastAsia="Times New Roman" w:hAnsi="Times New Roman" w:cs="Times New Roman"/>
          <w:sz w:val="24"/>
          <w:szCs w:val="24"/>
        </w:rPr>
      </w:pPr>
    </w:p>
    <w:p w14:paraId="4F582D15"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utilization changes by major service categories</w:t>
      </w:r>
      <w:r>
        <w:rPr>
          <w:rFonts w:ascii="Times New Roman" w:eastAsia="Times New Roman" w:hAnsi="Times New Roman" w:cs="Times New Roman"/>
          <w:sz w:val="24"/>
          <w:szCs w:val="24"/>
        </w:rPr>
        <w:t>;</w:t>
      </w:r>
    </w:p>
    <w:p w14:paraId="04C65FBD" w14:textId="77777777" w:rsidR="00970E4A" w:rsidRDefault="00970E4A" w:rsidP="008115B4">
      <w:pPr>
        <w:spacing w:after="0" w:line="240" w:lineRule="auto"/>
        <w:rPr>
          <w:rFonts w:ascii="Times New Roman" w:eastAsia="Times New Roman" w:hAnsi="Times New Roman" w:cs="Times New Roman"/>
          <w:sz w:val="24"/>
          <w:szCs w:val="24"/>
        </w:rPr>
      </w:pPr>
    </w:p>
    <w:p w14:paraId="495398B9"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cost-sharing changes by major service categories, including actuarial values</w:t>
      </w:r>
      <w:r>
        <w:rPr>
          <w:rFonts w:ascii="Times New Roman" w:eastAsia="Times New Roman" w:hAnsi="Times New Roman" w:cs="Times New Roman"/>
          <w:sz w:val="24"/>
          <w:szCs w:val="24"/>
        </w:rPr>
        <w:t>;</w:t>
      </w:r>
    </w:p>
    <w:p w14:paraId="2716BA7D" w14:textId="77777777" w:rsidR="00970E4A" w:rsidRDefault="00970E4A" w:rsidP="008115B4">
      <w:pPr>
        <w:spacing w:after="0" w:line="240" w:lineRule="auto"/>
        <w:rPr>
          <w:rFonts w:ascii="Times New Roman" w:eastAsia="Times New Roman" w:hAnsi="Times New Roman" w:cs="Times New Roman"/>
          <w:sz w:val="24"/>
          <w:szCs w:val="24"/>
        </w:rPr>
      </w:pPr>
    </w:p>
    <w:p w14:paraId="2DFD199D"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benefit changes, including essential health benefits and non-essential health benefits</w:t>
      </w:r>
      <w:r>
        <w:rPr>
          <w:rFonts w:ascii="Times New Roman" w:eastAsia="Times New Roman" w:hAnsi="Times New Roman" w:cs="Times New Roman"/>
          <w:sz w:val="24"/>
          <w:szCs w:val="24"/>
        </w:rPr>
        <w:t>;</w:t>
      </w:r>
    </w:p>
    <w:p w14:paraId="61CC6B75" w14:textId="77777777" w:rsidR="00970E4A" w:rsidRDefault="00970E4A" w:rsidP="008115B4">
      <w:pPr>
        <w:spacing w:after="0" w:line="240" w:lineRule="auto"/>
        <w:rPr>
          <w:rFonts w:ascii="Times New Roman" w:eastAsia="Times New Roman" w:hAnsi="Times New Roman" w:cs="Times New Roman"/>
          <w:sz w:val="24"/>
          <w:szCs w:val="24"/>
        </w:rPr>
      </w:pPr>
    </w:p>
    <w:p w14:paraId="7A435605" w14:textId="67A02D18"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in enrollee risk profile and pricing, including rating limitations for age and tobacco use under</w:t>
      </w:r>
      <w:r w:rsidR="00F225BF" w:rsidRPr="00F225BF">
        <w:rPr>
          <w:rFonts w:ascii="Times New Roman" w:hAnsi="Times New Roman" w:cs="Times New Roman"/>
          <w:sz w:val="24"/>
          <w:szCs w:val="24"/>
        </w:rPr>
        <w:t xml:space="preserve"> 42 U</w:t>
      </w:r>
      <w:r w:rsidR="00F225BF">
        <w:rPr>
          <w:rFonts w:ascii="Times New Roman" w:hAnsi="Times New Roman" w:cs="Times New Roman"/>
          <w:sz w:val="24"/>
          <w:szCs w:val="24"/>
        </w:rPr>
        <w:t>.</w:t>
      </w:r>
      <w:r w:rsidR="00F225BF" w:rsidRPr="00F225BF">
        <w:rPr>
          <w:rFonts w:ascii="Times New Roman" w:hAnsi="Times New Roman" w:cs="Times New Roman"/>
          <w:sz w:val="24"/>
          <w:szCs w:val="24"/>
        </w:rPr>
        <w:t>S</w:t>
      </w:r>
      <w:r w:rsidR="00F225BF">
        <w:rPr>
          <w:rFonts w:ascii="Times New Roman" w:hAnsi="Times New Roman" w:cs="Times New Roman"/>
          <w:sz w:val="24"/>
          <w:szCs w:val="24"/>
        </w:rPr>
        <w:t>.</w:t>
      </w:r>
      <w:r w:rsidR="00F225BF" w:rsidRPr="00F225BF">
        <w:rPr>
          <w:rFonts w:ascii="Times New Roman" w:hAnsi="Times New Roman" w:cs="Times New Roman"/>
          <w:sz w:val="24"/>
          <w:szCs w:val="24"/>
        </w:rPr>
        <w:t>C</w:t>
      </w:r>
      <w:r w:rsidR="00F225BF">
        <w:rPr>
          <w:rFonts w:ascii="Times New Roman" w:hAnsi="Times New Roman" w:cs="Times New Roman"/>
          <w:sz w:val="24"/>
          <w:szCs w:val="24"/>
        </w:rPr>
        <w:t>.</w:t>
      </w:r>
      <w:r w:rsidR="00F225BF" w:rsidRPr="00F225BF">
        <w:rPr>
          <w:rFonts w:ascii="Times New Roman" w:hAnsi="Times New Roman" w:cs="Times New Roman"/>
          <w:sz w:val="24"/>
          <w:szCs w:val="24"/>
        </w:rPr>
        <w:t xml:space="preserve"> 300gg</w:t>
      </w:r>
      <w:r>
        <w:rPr>
          <w:rFonts w:ascii="Times New Roman" w:eastAsia="Times New Roman" w:hAnsi="Times New Roman" w:cs="Times New Roman"/>
          <w:sz w:val="24"/>
          <w:szCs w:val="24"/>
        </w:rPr>
        <w:t>;</w:t>
      </w:r>
    </w:p>
    <w:p w14:paraId="0447FAF3" w14:textId="77777777" w:rsidR="00970E4A" w:rsidRDefault="00970E4A" w:rsidP="008115B4">
      <w:pPr>
        <w:spacing w:after="0" w:line="240" w:lineRule="auto"/>
        <w:rPr>
          <w:rFonts w:ascii="Times New Roman" w:eastAsia="Times New Roman" w:hAnsi="Times New Roman" w:cs="Times New Roman"/>
          <w:sz w:val="24"/>
          <w:szCs w:val="24"/>
        </w:rPr>
      </w:pPr>
    </w:p>
    <w:p w14:paraId="5872FCF0"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any overestimate or underestimate of medical trend</w:t>
      </w:r>
      <w:r w:rsidR="00085E57">
        <w:rPr>
          <w:rFonts w:ascii="Times New Roman" w:eastAsia="Times New Roman" w:hAnsi="Times New Roman" w:cs="Times New Roman"/>
          <w:sz w:val="24"/>
          <w:szCs w:val="24"/>
        </w:rPr>
        <w:t>s</w:t>
      </w:r>
      <w:r w:rsidRPr="00EC021E">
        <w:rPr>
          <w:rFonts w:ascii="Times New Roman" w:eastAsia="Times New Roman" w:hAnsi="Times New Roman" w:cs="Times New Roman"/>
          <w:sz w:val="24"/>
          <w:szCs w:val="24"/>
        </w:rPr>
        <w:t xml:space="preserve"> for prior year periods related to the rate increase</w:t>
      </w:r>
      <w:r>
        <w:rPr>
          <w:rFonts w:ascii="Times New Roman" w:eastAsia="Times New Roman" w:hAnsi="Times New Roman" w:cs="Times New Roman"/>
          <w:sz w:val="24"/>
          <w:szCs w:val="24"/>
        </w:rPr>
        <w:t>;</w:t>
      </w:r>
    </w:p>
    <w:p w14:paraId="4E5E7A06" w14:textId="77777777" w:rsidR="00970E4A" w:rsidRDefault="00970E4A" w:rsidP="008115B4">
      <w:pPr>
        <w:spacing w:after="0" w:line="240" w:lineRule="auto"/>
        <w:rPr>
          <w:rFonts w:ascii="Times New Roman" w:eastAsia="Times New Roman" w:hAnsi="Times New Roman" w:cs="Times New Roman"/>
          <w:sz w:val="24"/>
          <w:szCs w:val="24"/>
        </w:rPr>
      </w:pPr>
    </w:p>
    <w:p w14:paraId="197C152B"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in reserve needs</w:t>
      </w:r>
      <w:r>
        <w:rPr>
          <w:rFonts w:ascii="Times New Roman" w:eastAsia="Times New Roman" w:hAnsi="Times New Roman" w:cs="Times New Roman"/>
          <w:sz w:val="24"/>
          <w:szCs w:val="24"/>
        </w:rPr>
        <w:t>;</w:t>
      </w:r>
    </w:p>
    <w:p w14:paraId="4844D60E" w14:textId="77777777" w:rsidR="00970E4A" w:rsidRDefault="00970E4A" w:rsidP="008115B4">
      <w:pPr>
        <w:spacing w:after="0" w:line="240" w:lineRule="auto"/>
        <w:rPr>
          <w:rFonts w:ascii="Times New Roman" w:eastAsia="Times New Roman" w:hAnsi="Times New Roman" w:cs="Times New Roman"/>
          <w:sz w:val="24"/>
          <w:szCs w:val="24"/>
        </w:rPr>
      </w:pPr>
    </w:p>
    <w:p w14:paraId="13D4C336"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in administrative costs related to programs that improve health care quality;</w:t>
      </w:r>
    </w:p>
    <w:p w14:paraId="6451A636" w14:textId="77777777" w:rsidR="00970E4A" w:rsidRDefault="00970E4A" w:rsidP="008115B4">
      <w:pPr>
        <w:spacing w:after="0" w:line="240" w:lineRule="auto"/>
        <w:rPr>
          <w:rFonts w:ascii="Times New Roman" w:eastAsia="Times New Roman" w:hAnsi="Times New Roman" w:cs="Times New Roman"/>
          <w:sz w:val="24"/>
          <w:szCs w:val="24"/>
        </w:rPr>
      </w:pPr>
    </w:p>
    <w:p w14:paraId="2B625D47" w14:textId="77777777" w:rsidR="00970E4A" w:rsidRPr="00EC021E" w:rsidRDefault="00970E4A" w:rsidP="00970E4A">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in other administrative costs;</w:t>
      </w:r>
    </w:p>
    <w:p w14:paraId="77A149B3" w14:textId="77777777" w:rsidR="00970E4A" w:rsidRDefault="00970E4A" w:rsidP="008115B4">
      <w:pPr>
        <w:spacing w:after="0" w:line="240" w:lineRule="auto"/>
        <w:rPr>
          <w:rFonts w:ascii="Times New Roman" w:eastAsia="Times New Roman" w:hAnsi="Times New Roman" w:cs="Times New Roman"/>
          <w:sz w:val="24"/>
          <w:szCs w:val="24"/>
        </w:rPr>
      </w:pPr>
    </w:p>
    <w:p w14:paraId="0195613A" w14:textId="77777777" w:rsidR="00970E4A" w:rsidRPr="00EC021E" w:rsidRDefault="00970E4A" w:rsidP="00152B2E">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in applicable taxes, licensing or regulatory fees</w:t>
      </w:r>
      <w:r>
        <w:rPr>
          <w:rFonts w:ascii="Times New Roman" w:eastAsia="Times New Roman" w:hAnsi="Times New Roman" w:cs="Times New Roman"/>
          <w:sz w:val="24"/>
          <w:szCs w:val="24"/>
        </w:rPr>
        <w:t>;</w:t>
      </w:r>
    </w:p>
    <w:p w14:paraId="5ABF91A9" w14:textId="77777777" w:rsidR="00970E4A" w:rsidRDefault="00970E4A" w:rsidP="008115B4">
      <w:pPr>
        <w:spacing w:after="0" w:line="240" w:lineRule="auto"/>
        <w:rPr>
          <w:rFonts w:ascii="Times New Roman" w:eastAsia="Times New Roman" w:hAnsi="Times New Roman" w:cs="Times New Roman"/>
          <w:sz w:val="24"/>
          <w:szCs w:val="24"/>
        </w:rPr>
      </w:pPr>
    </w:p>
    <w:p w14:paraId="0243E4F4" w14:textId="77777777" w:rsidR="00970E4A" w:rsidRPr="00EC021E" w:rsidRDefault="00970E4A" w:rsidP="00152B2E">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Medical loss ratio</w:t>
      </w:r>
      <w:r>
        <w:rPr>
          <w:rFonts w:ascii="Times New Roman" w:eastAsia="Times New Roman" w:hAnsi="Times New Roman" w:cs="Times New Roman"/>
          <w:sz w:val="24"/>
          <w:szCs w:val="24"/>
        </w:rPr>
        <w:t>;</w:t>
      </w:r>
    </w:p>
    <w:p w14:paraId="01B31A71" w14:textId="77777777" w:rsidR="00970E4A" w:rsidRDefault="00970E4A" w:rsidP="008115B4">
      <w:pPr>
        <w:spacing w:after="0" w:line="240" w:lineRule="auto"/>
        <w:rPr>
          <w:rFonts w:ascii="Times New Roman" w:eastAsia="Times New Roman" w:hAnsi="Times New Roman" w:cs="Times New Roman"/>
          <w:sz w:val="24"/>
          <w:szCs w:val="24"/>
        </w:rPr>
      </w:pPr>
    </w:p>
    <w:p w14:paraId="4F0A2490" w14:textId="77777777" w:rsidR="00970E4A" w:rsidRPr="00EC021E" w:rsidRDefault="00970E4A" w:rsidP="00152B2E">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health insurance issuer's capital and surplus</w:t>
      </w:r>
      <w:r>
        <w:rPr>
          <w:rFonts w:ascii="Times New Roman" w:eastAsia="Times New Roman" w:hAnsi="Times New Roman" w:cs="Times New Roman"/>
          <w:sz w:val="24"/>
          <w:szCs w:val="24"/>
        </w:rPr>
        <w:t>;</w:t>
      </w:r>
    </w:p>
    <w:p w14:paraId="53298C09" w14:textId="77777777" w:rsidR="00970E4A" w:rsidRDefault="00970E4A" w:rsidP="008115B4">
      <w:pPr>
        <w:spacing w:after="0" w:line="240" w:lineRule="auto"/>
        <w:rPr>
          <w:rFonts w:ascii="Times New Roman" w:eastAsia="Times New Roman" w:hAnsi="Times New Roman" w:cs="Times New Roman"/>
          <w:sz w:val="24"/>
          <w:szCs w:val="24"/>
        </w:rPr>
      </w:pPr>
    </w:p>
    <w:p w14:paraId="7BEE24C2" w14:textId="77777777" w:rsidR="00970E4A" w:rsidRPr="00EC021E" w:rsidRDefault="00970E4A" w:rsidP="00152B2E">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impacts of geographic factors and variations</w:t>
      </w:r>
      <w:r>
        <w:rPr>
          <w:rFonts w:ascii="Times New Roman" w:eastAsia="Times New Roman" w:hAnsi="Times New Roman" w:cs="Times New Roman"/>
          <w:sz w:val="24"/>
          <w:szCs w:val="24"/>
        </w:rPr>
        <w:t>;</w:t>
      </w:r>
    </w:p>
    <w:p w14:paraId="7A053177" w14:textId="77777777" w:rsidR="00970E4A" w:rsidRDefault="00970E4A" w:rsidP="008115B4">
      <w:pPr>
        <w:spacing w:after="0" w:line="240" w:lineRule="auto"/>
        <w:rPr>
          <w:rFonts w:ascii="Times New Roman" w:eastAsia="Times New Roman" w:hAnsi="Times New Roman" w:cs="Times New Roman"/>
          <w:sz w:val="24"/>
          <w:szCs w:val="24"/>
        </w:rPr>
      </w:pPr>
    </w:p>
    <w:p w14:paraId="3447A056" w14:textId="77777777" w:rsidR="00970E4A" w:rsidRPr="00EC021E" w:rsidRDefault="00970E4A" w:rsidP="00152B2E">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The impact of changes within a single risk pool to all products or plans within the risk pool</w:t>
      </w:r>
      <w:r>
        <w:rPr>
          <w:rFonts w:ascii="Times New Roman" w:eastAsia="Times New Roman" w:hAnsi="Times New Roman" w:cs="Times New Roman"/>
          <w:sz w:val="24"/>
          <w:szCs w:val="24"/>
        </w:rPr>
        <w:t xml:space="preserve">; and </w:t>
      </w:r>
    </w:p>
    <w:p w14:paraId="3ADED1B1" w14:textId="77777777" w:rsidR="00970E4A" w:rsidRDefault="00970E4A" w:rsidP="008115B4">
      <w:pPr>
        <w:spacing w:after="0" w:line="240" w:lineRule="auto"/>
        <w:rPr>
          <w:rFonts w:ascii="Times New Roman" w:eastAsia="Times New Roman" w:hAnsi="Times New Roman" w:cs="Times New Roman"/>
          <w:sz w:val="24"/>
          <w:szCs w:val="24"/>
        </w:rPr>
      </w:pPr>
    </w:p>
    <w:p w14:paraId="111F53F6" w14:textId="25E8E865" w:rsidR="000174EB" w:rsidRDefault="00970E4A" w:rsidP="00152B2E">
      <w:pPr>
        <w:spacing w:after="0" w:line="240" w:lineRule="auto"/>
        <w:ind w:left="2160" w:hanging="819"/>
        <w:rPr>
          <w:rFonts w:ascii="Times New Roman" w:hAnsi="Times New Roman" w:cs="Times New Roman"/>
          <w:sz w:val="24"/>
          <w:szCs w:val="24"/>
        </w:rPr>
      </w:pPr>
      <w:r>
        <w:rPr>
          <w:rFonts w:ascii="Times New Roman" w:eastAsia="Times New Roman" w:hAnsi="Times New Roman" w:cs="Times New Roman"/>
          <w:sz w:val="24"/>
          <w:szCs w:val="24"/>
        </w:rPr>
        <w:t>15</w:t>
      </w:r>
      <w:r w:rsidRPr="00EC021E">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EC021E">
        <w:rPr>
          <w:rFonts w:ascii="Times New Roman" w:eastAsia="Times New Roman" w:hAnsi="Times New Roman" w:cs="Times New Roman"/>
          <w:sz w:val="24"/>
          <w:szCs w:val="24"/>
        </w:rPr>
        <w:t xml:space="preserve">The impact of reinsurance and risk adjustment payments and charges under </w:t>
      </w:r>
      <w:r w:rsidR="00085E57">
        <w:rPr>
          <w:rFonts w:ascii="Times New Roman" w:eastAsia="Times New Roman" w:hAnsi="Times New Roman" w:cs="Times New Roman"/>
          <w:sz w:val="24"/>
          <w:szCs w:val="24"/>
        </w:rPr>
        <w:t>s</w:t>
      </w:r>
      <w:r w:rsidRPr="00EC021E">
        <w:rPr>
          <w:rFonts w:ascii="Times New Roman" w:eastAsia="Times New Roman" w:hAnsi="Times New Roman" w:cs="Times New Roman"/>
          <w:sz w:val="24"/>
          <w:szCs w:val="24"/>
        </w:rPr>
        <w:t xml:space="preserve">ections 1341 and 1343 of the </w:t>
      </w:r>
      <w:r w:rsidR="00085E57">
        <w:rPr>
          <w:rFonts w:ascii="Times New Roman" w:eastAsia="Times New Roman" w:hAnsi="Times New Roman" w:cs="Times New Roman"/>
          <w:sz w:val="24"/>
          <w:szCs w:val="24"/>
        </w:rPr>
        <w:t>A</w:t>
      </w:r>
      <w:r w:rsidR="00521C1D">
        <w:rPr>
          <w:rFonts w:ascii="Times New Roman" w:eastAsia="Times New Roman" w:hAnsi="Times New Roman" w:cs="Times New Roman"/>
          <w:sz w:val="24"/>
          <w:szCs w:val="24"/>
        </w:rPr>
        <w:t>CA</w:t>
      </w:r>
      <w:r w:rsidR="00F225BF" w:rsidRPr="00F225BF">
        <w:rPr>
          <w:rFonts w:ascii="Times New Roman" w:hAnsi="Times New Roman" w:cs="Times New Roman"/>
          <w:sz w:val="24"/>
          <w:szCs w:val="24"/>
        </w:rPr>
        <w:t xml:space="preserve"> (42 U</w:t>
      </w:r>
      <w:r w:rsidR="00F225BF">
        <w:rPr>
          <w:rFonts w:ascii="Times New Roman" w:hAnsi="Times New Roman" w:cs="Times New Roman"/>
          <w:sz w:val="24"/>
          <w:szCs w:val="24"/>
        </w:rPr>
        <w:t>.</w:t>
      </w:r>
      <w:r w:rsidR="00F225BF" w:rsidRPr="00F225BF">
        <w:rPr>
          <w:rFonts w:ascii="Times New Roman" w:hAnsi="Times New Roman" w:cs="Times New Roman"/>
          <w:sz w:val="24"/>
          <w:szCs w:val="24"/>
        </w:rPr>
        <w:t>S</w:t>
      </w:r>
      <w:r w:rsidR="00F225BF">
        <w:rPr>
          <w:rFonts w:ascii="Times New Roman" w:hAnsi="Times New Roman" w:cs="Times New Roman"/>
          <w:sz w:val="24"/>
          <w:szCs w:val="24"/>
        </w:rPr>
        <w:t>.</w:t>
      </w:r>
      <w:r w:rsidR="00F225BF" w:rsidRPr="00F225BF">
        <w:rPr>
          <w:rFonts w:ascii="Times New Roman" w:hAnsi="Times New Roman" w:cs="Times New Roman"/>
          <w:sz w:val="24"/>
          <w:szCs w:val="24"/>
        </w:rPr>
        <w:t>C</w:t>
      </w:r>
      <w:r w:rsidR="00F225BF">
        <w:rPr>
          <w:rFonts w:ascii="Times New Roman" w:hAnsi="Times New Roman" w:cs="Times New Roman"/>
          <w:sz w:val="24"/>
          <w:szCs w:val="24"/>
        </w:rPr>
        <w:t>.</w:t>
      </w:r>
      <w:r w:rsidR="00F225BF" w:rsidRPr="00F225BF">
        <w:rPr>
          <w:rFonts w:ascii="Times New Roman" w:hAnsi="Times New Roman" w:cs="Times New Roman"/>
          <w:sz w:val="24"/>
          <w:szCs w:val="24"/>
        </w:rPr>
        <w:t xml:space="preserve"> 18061 and 18063)</w:t>
      </w:r>
      <w:r w:rsidRPr="00970E4A">
        <w:rPr>
          <w:rFonts w:ascii="Times New Roman" w:hAnsi="Times New Roman" w:cs="Times New Roman"/>
          <w:sz w:val="24"/>
          <w:szCs w:val="24"/>
        </w:rPr>
        <w:t>.</w:t>
      </w:r>
    </w:p>
    <w:p w14:paraId="73283DB6" w14:textId="69D452D8" w:rsidR="00F225BF" w:rsidRPr="00F225BF" w:rsidRDefault="00F225BF" w:rsidP="008115B4">
      <w:pPr>
        <w:spacing w:after="0" w:line="240" w:lineRule="auto"/>
        <w:rPr>
          <w:rFonts w:ascii="Times New Roman" w:hAnsi="Times New Roman" w:cs="Times New Roman"/>
          <w:sz w:val="24"/>
          <w:szCs w:val="24"/>
        </w:rPr>
      </w:pPr>
    </w:p>
    <w:p w14:paraId="117B1FAF" w14:textId="2ED4960F" w:rsidR="00F225BF" w:rsidRDefault="00F225BF" w:rsidP="00F225BF">
      <w:pPr>
        <w:spacing w:after="0" w:line="240" w:lineRule="auto"/>
        <w:ind w:left="1341" w:hanging="621"/>
        <w:rPr>
          <w:rFonts w:ascii="Times New Roman" w:hAnsi="Times New Roman" w:cs="Times New Roman"/>
          <w:sz w:val="24"/>
          <w:szCs w:val="24"/>
        </w:rPr>
      </w:pPr>
      <w:r w:rsidRPr="00F225BF">
        <w:rPr>
          <w:rFonts w:ascii="Times New Roman" w:hAnsi="Times New Roman" w:cs="Times New Roman"/>
          <w:sz w:val="24"/>
          <w:szCs w:val="24"/>
        </w:rPr>
        <w:t>e)</w:t>
      </w:r>
      <w:r>
        <w:rPr>
          <w:rFonts w:ascii="Times New Roman" w:hAnsi="Times New Roman" w:cs="Times New Roman"/>
          <w:sz w:val="24"/>
          <w:szCs w:val="24"/>
        </w:rPr>
        <w:tab/>
      </w:r>
      <w:r w:rsidRPr="00F225BF">
        <w:rPr>
          <w:rFonts w:ascii="Times New Roman" w:hAnsi="Times New Roman" w:cs="Times New Roman"/>
          <w:sz w:val="24"/>
          <w:szCs w:val="24"/>
        </w:rPr>
        <w:t>For rates described in Section 2026.30(a)(2) and (b), the Director will take into account information contained in public comments submitted under Section 355(e) of the Code, along with the actuarial justifications submitted by the health insurance issuer, for the purpose of determining whether the rate is an unreasonable rate increase or an inadequate rate as defined in this Part, including the examination described in subsections (c) and (d)</w:t>
      </w:r>
      <w:r w:rsidR="008929F5" w:rsidRPr="008929F5">
        <w:rPr>
          <w:rFonts w:ascii="Times New Roman" w:eastAsia="Times New Roman" w:hAnsi="Times New Roman" w:cs="Times New Roman"/>
          <w:sz w:val="24"/>
          <w:szCs w:val="24"/>
        </w:rPr>
        <w:t xml:space="preserve"> </w:t>
      </w:r>
      <w:r w:rsidR="008929F5" w:rsidRPr="008929F5">
        <w:rPr>
          <w:rFonts w:ascii="Times New Roman" w:hAnsi="Times New Roman" w:cs="Times New Roman"/>
          <w:sz w:val="24"/>
          <w:szCs w:val="24"/>
        </w:rPr>
        <w:t>of this Section</w:t>
      </w:r>
      <w:r w:rsidRPr="00F225BF">
        <w:rPr>
          <w:rFonts w:ascii="Times New Roman" w:hAnsi="Times New Roman" w:cs="Times New Roman"/>
          <w:sz w:val="24"/>
          <w:szCs w:val="24"/>
        </w:rPr>
        <w:t>.</w:t>
      </w:r>
    </w:p>
    <w:p w14:paraId="57B205ED" w14:textId="639A415E" w:rsidR="00F225BF" w:rsidRDefault="00F225BF" w:rsidP="008115B4">
      <w:pPr>
        <w:spacing w:after="0" w:line="240" w:lineRule="auto"/>
        <w:rPr>
          <w:rFonts w:ascii="Times New Roman" w:hAnsi="Times New Roman" w:cs="Times New Roman"/>
          <w:sz w:val="24"/>
          <w:szCs w:val="24"/>
        </w:rPr>
      </w:pPr>
    </w:p>
    <w:p w14:paraId="2FCA9F0C" w14:textId="43F5C3A6" w:rsidR="00F225BF" w:rsidRPr="00970E4A" w:rsidRDefault="00441AB8" w:rsidP="00F225BF">
      <w:pPr>
        <w:spacing w:after="0" w:line="240" w:lineRule="auto"/>
        <w:ind w:left="1341" w:hanging="621"/>
        <w:rPr>
          <w:rFonts w:ascii="Times New Roman" w:hAnsi="Times New Roman" w:cs="Times New Roman"/>
          <w:sz w:val="24"/>
          <w:szCs w:val="24"/>
        </w:rPr>
      </w:pPr>
      <w:r w:rsidRPr="00441AB8">
        <w:rPr>
          <w:rFonts w:ascii="Times New Roman" w:hAnsi="Times New Roman" w:cs="Times New Roman"/>
          <w:sz w:val="24"/>
          <w:szCs w:val="24"/>
        </w:rPr>
        <w:t xml:space="preserve">(Source:  Amended at 49 Ill. Reg. </w:t>
      </w:r>
      <w:r w:rsidR="000D3A9B">
        <w:rPr>
          <w:rFonts w:ascii="Times New Roman" w:hAnsi="Times New Roman" w:cs="Times New Roman"/>
          <w:sz w:val="24"/>
          <w:szCs w:val="24"/>
        </w:rPr>
        <w:t>11309</w:t>
      </w:r>
      <w:r w:rsidRPr="00441AB8">
        <w:rPr>
          <w:rFonts w:ascii="Times New Roman" w:hAnsi="Times New Roman" w:cs="Times New Roman"/>
          <w:sz w:val="24"/>
          <w:szCs w:val="24"/>
        </w:rPr>
        <w:t xml:space="preserve">, effective </w:t>
      </w:r>
      <w:r w:rsidR="000D3A9B">
        <w:rPr>
          <w:rFonts w:ascii="Times New Roman" w:hAnsi="Times New Roman" w:cs="Times New Roman"/>
          <w:sz w:val="24"/>
          <w:szCs w:val="24"/>
        </w:rPr>
        <w:t>August 28, 2025</w:t>
      </w:r>
      <w:r w:rsidRPr="00441AB8">
        <w:rPr>
          <w:rFonts w:ascii="Times New Roman" w:hAnsi="Times New Roman" w:cs="Times New Roman"/>
          <w:sz w:val="24"/>
          <w:szCs w:val="24"/>
        </w:rPr>
        <w:t>)</w:t>
      </w:r>
    </w:p>
    <w:sectPr w:rsidR="00F225BF" w:rsidRPr="00970E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E97D3" w14:textId="77777777" w:rsidR="00A847F4" w:rsidRDefault="00A847F4">
      <w:r>
        <w:separator/>
      </w:r>
    </w:p>
  </w:endnote>
  <w:endnote w:type="continuationSeparator" w:id="0">
    <w:p w14:paraId="6EE2155C" w14:textId="77777777" w:rsidR="00A847F4" w:rsidRDefault="00A8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C3FA" w14:textId="77777777" w:rsidR="00A847F4" w:rsidRDefault="00A847F4">
      <w:r>
        <w:separator/>
      </w:r>
    </w:p>
  </w:footnote>
  <w:footnote w:type="continuationSeparator" w:id="0">
    <w:p w14:paraId="10DA5FC2" w14:textId="77777777" w:rsidR="00A847F4" w:rsidRDefault="00A84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528F"/>
    <w:multiLevelType w:val="hybridMultilevel"/>
    <w:tmpl w:val="E4923F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7F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5E57"/>
    <w:rsid w:val="0008689B"/>
    <w:rsid w:val="000943C4"/>
    <w:rsid w:val="00097B01"/>
    <w:rsid w:val="000A4C0F"/>
    <w:rsid w:val="000B2808"/>
    <w:rsid w:val="000B2839"/>
    <w:rsid w:val="000B4119"/>
    <w:rsid w:val="000C6D3D"/>
    <w:rsid w:val="000C7A6D"/>
    <w:rsid w:val="000D074F"/>
    <w:rsid w:val="000D167F"/>
    <w:rsid w:val="000D225F"/>
    <w:rsid w:val="000D269B"/>
    <w:rsid w:val="000D3A9B"/>
    <w:rsid w:val="000D62B6"/>
    <w:rsid w:val="000E04BB"/>
    <w:rsid w:val="000E08CB"/>
    <w:rsid w:val="000E319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B2E"/>
    <w:rsid w:val="00153DEA"/>
    <w:rsid w:val="00154F65"/>
    <w:rsid w:val="00155217"/>
    <w:rsid w:val="00155905"/>
    <w:rsid w:val="00163C51"/>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AB8"/>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1C1D"/>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555"/>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BF0"/>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15B4"/>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9F5"/>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0E4A"/>
    <w:rsid w:val="0098276C"/>
    <w:rsid w:val="00983C53"/>
    <w:rsid w:val="00986F7E"/>
    <w:rsid w:val="00993AF2"/>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47F4"/>
    <w:rsid w:val="00A86FF6"/>
    <w:rsid w:val="00A87EC5"/>
    <w:rsid w:val="00A91761"/>
    <w:rsid w:val="00A94967"/>
    <w:rsid w:val="00A95ED5"/>
    <w:rsid w:val="00A97CAE"/>
    <w:rsid w:val="00AA387B"/>
    <w:rsid w:val="00AA6F19"/>
    <w:rsid w:val="00AB12CF"/>
    <w:rsid w:val="00AB1466"/>
    <w:rsid w:val="00AC0DD5"/>
    <w:rsid w:val="00AC1B8C"/>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D20"/>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2DF3"/>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25BF"/>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08570"/>
  <w15:chartTrackingRefBased/>
  <w15:docId w15:val="{F5523D2D-401A-488C-91B3-DB24F66F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E4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847F4"/>
    <w:pPr>
      <w:ind w:left="720"/>
      <w:contextualSpacing/>
    </w:pPr>
  </w:style>
  <w:style w:type="character" w:customStyle="1" w:styleId="ptext-115">
    <w:name w:val="ptext-115"/>
    <w:basedOn w:val="DefaultParagraphFont"/>
    <w:rsid w:val="00A84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2437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2025-08-20T19:15:00Z</dcterms:created>
  <dcterms:modified xsi:type="dcterms:W3CDTF">2025-09-12T12:43:00Z</dcterms:modified>
</cp:coreProperties>
</file>