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1B" w:rsidRDefault="00A77B1B" w:rsidP="00A77B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B1B" w:rsidRDefault="00A77B1B" w:rsidP="00A77B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2019.30  Definitions</w:t>
      </w:r>
      <w:r>
        <w:t xml:space="preserve"> </w:t>
      </w:r>
    </w:p>
    <w:p w:rsidR="00A77B1B" w:rsidRDefault="00A77B1B" w:rsidP="00A77B1B">
      <w:pPr>
        <w:widowControl w:val="0"/>
        <w:autoSpaceDE w:val="0"/>
        <w:autoSpaceDN w:val="0"/>
        <w:adjustRightInd w:val="0"/>
      </w:pPr>
    </w:p>
    <w:p w:rsidR="00A77B1B" w:rsidRDefault="00A77B1B" w:rsidP="00A77B1B">
      <w:pPr>
        <w:widowControl w:val="0"/>
        <w:autoSpaceDE w:val="0"/>
        <w:autoSpaceDN w:val="0"/>
        <w:adjustRightInd w:val="0"/>
      </w:pPr>
      <w:r>
        <w:t xml:space="preserve">Durable Medical Equipment means blood glucose monitors, blood glucose monitors for the legally blind, cartridges for the legally blind and lancets and lancing devices. </w:t>
      </w:r>
    </w:p>
    <w:p w:rsidR="00A77B1B" w:rsidRDefault="00A77B1B" w:rsidP="00A77B1B">
      <w:pPr>
        <w:widowControl w:val="0"/>
        <w:autoSpaceDE w:val="0"/>
        <w:autoSpaceDN w:val="0"/>
        <w:adjustRightInd w:val="0"/>
      </w:pPr>
    </w:p>
    <w:p w:rsidR="00A77B1B" w:rsidRDefault="00A77B1B" w:rsidP="00A77B1B">
      <w:pPr>
        <w:widowControl w:val="0"/>
        <w:autoSpaceDE w:val="0"/>
        <w:autoSpaceDN w:val="0"/>
        <w:adjustRightInd w:val="0"/>
      </w:pPr>
      <w:r>
        <w:t xml:space="preserve">Pharmaceuticals and Supplies means insulin, syringes, needles, test strips for glucose monitors, FDA approved oral agents used to control blood sugar and glucagon emergency kits. </w:t>
      </w:r>
    </w:p>
    <w:sectPr w:rsidR="00A77B1B" w:rsidSect="00A77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B1B"/>
    <w:rsid w:val="001A5FC1"/>
    <w:rsid w:val="00535C5F"/>
    <w:rsid w:val="005C3366"/>
    <w:rsid w:val="00966A86"/>
    <w:rsid w:val="00A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2019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2019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