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16" w:rsidRDefault="00704416" w:rsidP="00DC17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416" w:rsidRDefault="00704416" w:rsidP="00DC17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2016.20  Applicability and Scope</w:t>
      </w:r>
      <w:r>
        <w:t xml:space="preserve"> </w:t>
      </w:r>
    </w:p>
    <w:p w:rsidR="00704416" w:rsidRDefault="00704416" w:rsidP="00DC177A">
      <w:pPr>
        <w:widowControl w:val="0"/>
        <w:autoSpaceDE w:val="0"/>
        <w:autoSpaceDN w:val="0"/>
        <w:adjustRightInd w:val="0"/>
      </w:pPr>
    </w:p>
    <w:p w:rsidR="00704416" w:rsidRDefault="00704416" w:rsidP="00DC177A">
      <w:pPr>
        <w:widowControl w:val="0"/>
        <w:autoSpaceDE w:val="0"/>
        <w:autoSpaceDN w:val="0"/>
        <w:adjustRightInd w:val="0"/>
      </w:pPr>
      <w:r>
        <w:t xml:space="preserve">This Part, incorporating requirements established by the Federal Women's Health and Cancer Rights Act of 1998 (WHCRA) (42 USC </w:t>
      </w:r>
      <w:proofErr w:type="spellStart"/>
      <w:r>
        <w:t>300gg</w:t>
      </w:r>
      <w:proofErr w:type="spellEnd"/>
      <w:r>
        <w:t xml:space="preserve">-6, </w:t>
      </w:r>
      <w:proofErr w:type="spellStart"/>
      <w:r>
        <w:t>300gg</w:t>
      </w:r>
      <w:proofErr w:type="spellEnd"/>
      <w:r>
        <w:t xml:space="preserve">-52, incorporating 29 USC 1185(b)) shall apply to all individual and group accident and health insurance policies, contracts, or certificates of insurance. </w:t>
      </w:r>
    </w:p>
    <w:sectPr w:rsidR="00704416" w:rsidSect="00DC177A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416"/>
    <w:rsid w:val="001C21C4"/>
    <w:rsid w:val="003F5834"/>
    <w:rsid w:val="00704416"/>
    <w:rsid w:val="00BF37C9"/>
    <w:rsid w:val="00DC177A"/>
    <w:rsid w:val="00E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2016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2016</dc:title>
  <dc:subject/>
  <dc:creator>LambTR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