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4F41" w14:textId="77777777" w:rsidR="00872C4E" w:rsidRDefault="00872C4E" w:rsidP="004163F8"/>
    <w:p w14:paraId="223926DD" w14:textId="77777777" w:rsidR="00872C4E" w:rsidRPr="009E3F4E" w:rsidRDefault="00872C4E" w:rsidP="00872C4E">
      <w:pPr>
        <w:rPr>
          <w:b/>
        </w:rPr>
      </w:pPr>
      <w:r w:rsidRPr="009E3F4E">
        <w:rPr>
          <w:b/>
        </w:rPr>
        <w:t xml:space="preserve">Section </w:t>
      </w:r>
      <w:proofErr w:type="gramStart"/>
      <w:r w:rsidRPr="009E3F4E">
        <w:rPr>
          <w:b/>
        </w:rPr>
        <w:t>2015.35  Benefit</w:t>
      </w:r>
      <w:proofErr w:type="gramEnd"/>
      <w:r w:rsidRPr="009E3F4E">
        <w:rPr>
          <w:b/>
        </w:rPr>
        <w:t xml:space="preserve"> Limitation/Oocyte Retrieval Limitation</w:t>
      </w:r>
    </w:p>
    <w:p w14:paraId="0594B33F" w14:textId="77777777" w:rsidR="00872C4E" w:rsidRPr="00794A6D" w:rsidRDefault="00872C4E" w:rsidP="00872C4E"/>
    <w:p w14:paraId="34AD2BE3" w14:textId="1F53C1AB" w:rsidR="00872C4E" w:rsidRDefault="00872C4E" w:rsidP="00872C4E">
      <w:pPr>
        <w:ind w:left="1440" w:hanging="720"/>
      </w:pPr>
      <w:r w:rsidRPr="00E63531">
        <w:t>a)</w:t>
      </w:r>
      <w:r>
        <w:tab/>
      </w:r>
      <w:r w:rsidRPr="00E63531">
        <w:t>For treatments that include oocyte retrievals, coverage shall be required if the covered individual has been unable to attain</w:t>
      </w:r>
      <w:r w:rsidR="00C04B7A">
        <w:t xml:space="preserve"> a viable pregnancy, maintain a viable pregnancy,</w:t>
      </w:r>
      <w:r w:rsidRPr="00E63531">
        <w:t xml:space="preserve"> or sustain a successful pregnancy through reasonable, less costly medically appropriate infertility treatments</w:t>
      </w:r>
      <w:r w:rsidR="00C04B7A">
        <w:t xml:space="preserve"> for which coverage is available u</w:t>
      </w:r>
      <w:r w:rsidR="00EE6E5B">
        <w:t>nder the policy, plan, or contract</w:t>
      </w:r>
      <w:r w:rsidRPr="00E63531">
        <w:t xml:space="preserve">.  This requirement shall be waived in the event that the covered individual or partner has a medical condition that renders </w:t>
      </w:r>
      <w:r w:rsidR="00EE6E5B">
        <w:t>the less costly treatment</w:t>
      </w:r>
      <w:r w:rsidR="0016689B">
        <w:t>s</w:t>
      </w:r>
      <w:r w:rsidRPr="00E63531">
        <w:t xml:space="preserve"> useless.</w:t>
      </w:r>
    </w:p>
    <w:p w14:paraId="72797F8D" w14:textId="77777777" w:rsidR="00872C4E" w:rsidRPr="00E63531" w:rsidRDefault="00872C4E" w:rsidP="004163F8"/>
    <w:p w14:paraId="3A1F2721" w14:textId="18258973" w:rsidR="00872C4E" w:rsidRPr="00E63531" w:rsidRDefault="00872C4E" w:rsidP="00872C4E">
      <w:pPr>
        <w:ind w:left="1440" w:hanging="720"/>
      </w:pPr>
      <w:r w:rsidRPr="00E63531">
        <w:t>b)</w:t>
      </w:r>
      <w:r>
        <w:tab/>
      </w:r>
      <w:r w:rsidRPr="00E63531">
        <w:t xml:space="preserve">For treatments that include oocyte retrievals, coverage is not required if the covered individual has already undergone four completed oocyte retrievals, </w:t>
      </w:r>
      <w:r>
        <w:t>except that if a live birth follows a completed oocyte retrieval, then coverage shall be required for a maximum of two additional completed oocyte retrievals</w:t>
      </w:r>
      <w:r w:rsidR="008D6626">
        <w:t xml:space="preserve"> after the first live birth</w:t>
      </w:r>
      <w:r>
        <w:t xml:space="preserve">.  Such coverage applies to the covered individual </w:t>
      </w:r>
      <w:r w:rsidRPr="00E63531">
        <w:t xml:space="preserve">per lifetime of </w:t>
      </w:r>
      <w:r>
        <w:t>that</w:t>
      </w:r>
      <w:r w:rsidRPr="00E63531">
        <w:t xml:space="preserve"> individual</w:t>
      </w:r>
      <w:r>
        <w:t>,</w:t>
      </w:r>
      <w:r w:rsidRPr="00E63531">
        <w:t xml:space="preserve"> for treatment of infertility, regardless of the source of payment.</w:t>
      </w:r>
    </w:p>
    <w:p w14:paraId="582CEDD6" w14:textId="77777777" w:rsidR="00872C4E" w:rsidRDefault="00872C4E" w:rsidP="004163F8"/>
    <w:p w14:paraId="4EAD0435" w14:textId="77777777" w:rsidR="00872C4E" w:rsidRDefault="00872C4E" w:rsidP="00872C4E">
      <w:pPr>
        <w:ind w:left="2160" w:hanging="720"/>
      </w:pPr>
      <w:r w:rsidRPr="00E63531">
        <w:t>1)</w:t>
      </w:r>
      <w:r>
        <w:tab/>
      </w:r>
      <w:r w:rsidRPr="00E63531">
        <w:t xml:space="preserve">Following the final completed oocyte retrieval for which coverage is available, coverage for one </w:t>
      </w:r>
      <w:r>
        <w:t xml:space="preserve">subsequent procedure used to transfer the oocytes or sperm to the covered recipient </w:t>
      </w:r>
      <w:r w:rsidR="00EE6E5B">
        <w:t xml:space="preserve">or to a surrogate </w:t>
      </w:r>
      <w:r w:rsidRPr="00E63531">
        <w:t>shall be provided.</w:t>
      </w:r>
    </w:p>
    <w:p w14:paraId="5E873A72" w14:textId="77777777" w:rsidR="00872C4E" w:rsidRPr="00E63531" w:rsidRDefault="00872C4E" w:rsidP="004163F8"/>
    <w:p w14:paraId="04DA156A" w14:textId="487B59E1" w:rsidR="00872C4E" w:rsidRDefault="00872C4E" w:rsidP="00872C4E">
      <w:pPr>
        <w:ind w:left="2160" w:hanging="720"/>
      </w:pPr>
      <w:r>
        <w:t>2</w:t>
      </w:r>
      <w:r w:rsidRPr="00E63531">
        <w:t>)</w:t>
      </w:r>
      <w:r>
        <w:tab/>
      </w:r>
      <w:r w:rsidRPr="00E63531">
        <w:t xml:space="preserve">The </w:t>
      </w:r>
      <w:r w:rsidR="00EE6E5B" w:rsidRPr="00EE6E5B">
        <w:t xml:space="preserve">policy or contract may provide a </w:t>
      </w:r>
      <w:r w:rsidRPr="00E63531">
        <w:t xml:space="preserve">maximum number of completed oocyte retrievals </w:t>
      </w:r>
      <w:r w:rsidR="00EE6E5B">
        <w:t>for which the covered individual is</w:t>
      </w:r>
      <w:r w:rsidRPr="00E63531">
        <w:t xml:space="preserve"> eligible for coverage</w:t>
      </w:r>
      <w:r w:rsidR="00EE6E5B">
        <w:t>, which must be at least</w:t>
      </w:r>
      <w:r w:rsidRPr="00E63531">
        <w:t xml:space="preserve"> six</w:t>
      </w:r>
      <w:r w:rsidR="008D6626">
        <w:t xml:space="preserve"> (up to four cycles, plus an additional two after a live birth)</w:t>
      </w:r>
      <w:r w:rsidRPr="00E63531">
        <w:t>.</w:t>
      </w:r>
    </w:p>
    <w:p w14:paraId="3D74297F" w14:textId="77777777" w:rsidR="00872C4E" w:rsidRPr="00E63531" w:rsidRDefault="00872C4E" w:rsidP="004163F8"/>
    <w:p w14:paraId="2C68CA80" w14:textId="3F33F88F" w:rsidR="00872C4E" w:rsidRDefault="00872C4E" w:rsidP="00872C4E">
      <w:pPr>
        <w:ind w:left="1440" w:hanging="720"/>
      </w:pPr>
      <w:r w:rsidRPr="00E63531">
        <w:t>c)</w:t>
      </w:r>
      <w:r>
        <w:tab/>
      </w:r>
      <w:r w:rsidRPr="00E63531">
        <w:t xml:space="preserve">When the maximum number of completed oocyte retrievals has been achieved, </w:t>
      </w:r>
      <w:r>
        <w:t xml:space="preserve">except as provided by subsection (b)(1), </w:t>
      </w:r>
      <w:r w:rsidRPr="00E63531">
        <w:t>infertility benefits required under this Part shall be exhausted</w:t>
      </w:r>
      <w:r w:rsidR="00EE6E5B" w:rsidRPr="00EE6E5B">
        <w:t xml:space="preserve"> except with respect to the transfer of retrieved oocytes</w:t>
      </w:r>
      <w:r w:rsidR="008D6626">
        <w:t xml:space="preserve"> or resulting embryos to the covered recipient or a surrogate and othe</w:t>
      </w:r>
      <w:r w:rsidR="003A2F25">
        <w:t>r</w:t>
      </w:r>
      <w:r w:rsidR="008D6626">
        <w:t xml:space="preserve"> medically necessary fertility services until the covered individual or surrogate is discharged to regular obstetrical care</w:t>
      </w:r>
      <w:r w:rsidR="00EE6E5B" w:rsidRPr="00EE6E5B">
        <w:t>.</w:t>
      </w:r>
      <w:r w:rsidR="008D6626">
        <w:t xml:space="preserve"> </w:t>
      </w:r>
      <w:r w:rsidR="00EE6E5B" w:rsidRPr="00EE6E5B">
        <w:t xml:space="preserve"> However, nothing in this Part shall limit the coverage required by Section </w:t>
      </w:r>
      <w:proofErr w:type="spellStart"/>
      <w:r w:rsidR="00EE6E5B" w:rsidRPr="00EE6E5B">
        <w:t>356z.32</w:t>
      </w:r>
      <w:proofErr w:type="spellEnd"/>
      <w:r w:rsidR="00EE6E5B" w:rsidRPr="00EE6E5B">
        <w:t xml:space="preserve"> of the Code</w:t>
      </w:r>
      <w:r w:rsidRPr="00E63531">
        <w:t>.</w:t>
      </w:r>
    </w:p>
    <w:p w14:paraId="4B2D506A" w14:textId="77777777" w:rsidR="00872C4E" w:rsidRDefault="00872C4E" w:rsidP="00872C4E"/>
    <w:p w14:paraId="2472CA07" w14:textId="6597DF40" w:rsidR="00EB424E" w:rsidRPr="00935A8C" w:rsidRDefault="0001008C" w:rsidP="00AD3AD3">
      <w:pPr>
        <w:ind w:firstLine="720"/>
      </w:pPr>
      <w:r>
        <w:t>(Source:  Amended at 4</w:t>
      </w:r>
      <w:r w:rsidR="006B0AC7">
        <w:t>7</w:t>
      </w:r>
      <w:r>
        <w:t xml:space="preserve"> Ill. Reg. </w:t>
      </w:r>
      <w:r w:rsidR="00D616B3">
        <w:t>143</w:t>
      </w:r>
      <w:r>
        <w:t xml:space="preserve">, effective </w:t>
      </w:r>
      <w:r w:rsidR="00D616B3">
        <w:t>December 20, 2022</w:t>
      </w:r>
      <w:r>
        <w:t>)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0654D" w14:textId="77777777" w:rsidR="00074982" w:rsidRDefault="00B75589">
      <w:r>
        <w:separator/>
      </w:r>
    </w:p>
  </w:endnote>
  <w:endnote w:type="continuationSeparator" w:id="0">
    <w:p w14:paraId="1B047718" w14:textId="77777777" w:rsidR="00074982" w:rsidRDefault="00B7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D2803" w14:textId="77777777" w:rsidR="00074982" w:rsidRDefault="00B75589">
      <w:r>
        <w:separator/>
      </w:r>
    </w:p>
  </w:footnote>
  <w:footnote w:type="continuationSeparator" w:id="0">
    <w:p w14:paraId="6F2E0B0D" w14:textId="77777777" w:rsidR="00074982" w:rsidRDefault="00B75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6395"/>
    <w:rsid w:val="000076FB"/>
    <w:rsid w:val="0001008C"/>
    <w:rsid w:val="00074982"/>
    <w:rsid w:val="000C20EF"/>
    <w:rsid w:val="000D225F"/>
    <w:rsid w:val="000E2A2E"/>
    <w:rsid w:val="001148F9"/>
    <w:rsid w:val="00147261"/>
    <w:rsid w:val="0016689B"/>
    <w:rsid w:val="00173B90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C308B"/>
    <w:rsid w:val="002D675F"/>
    <w:rsid w:val="00337CEB"/>
    <w:rsid w:val="00364206"/>
    <w:rsid w:val="00367A2E"/>
    <w:rsid w:val="00382A95"/>
    <w:rsid w:val="003A2F25"/>
    <w:rsid w:val="003B23A4"/>
    <w:rsid w:val="003F3A28"/>
    <w:rsid w:val="003F5FD7"/>
    <w:rsid w:val="004163F8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02CC"/>
    <w:rsid w:val="006541CA"/>
    <w:rsid w:val="006A2114"/>
    <w:rsid w:val="006B0AC7"/>
    <w:rsid w:val="00776784"/>
    <w:rsid w:val="00780733"/>
    <w:rsid w:val="007D406F"/>
    <w:rsid w:val="008271B1"/>
    <w:rsid w:val="00837F88"/>
    <w:rsid w:val="0084781C"/>
    <w:rsid w:val="00872C4E"/>
    <w:rsid w:val="008D6626"/>
    <w:rsid w:val="008E3F66"/>
    <w:rsid w:val="00932B5E"/>
    <w:rsid w:val="00935A8C"/>
    <w:rsid w:val="0098276C"/>
    <w:rsid w:val="00A174BB"/>
    <w:rsid w:val="00A2265D"/>
    <w:rsid w:val="00A24A32"/>
    <w:rsid w:val="00A600AA"/>
    <w:rsid w:val="00A80833"/>
    <w:rsid w:val="00AD3AD3"/>
    <w:rsid w:val="00AE1744"/>
    <w:rsid w:val="00AE5547"/>
    <w:rsid w:val="00B35D67"/>
    <w:rsid w:val="00B516F7"/>
    <w:rsid w:val="00B66029"/>
    <w:rsid w:val="00B71177"/>
    <w:rsid w:val="00B75589"/>
    <w:rsid w:val="00BF4F52"/>
    <w:rsid w:val="00BF5EF1"/>
    <w:rsid w:val="00C04B7A"/>
    <w:rsid w:val="00C4537A"/>
    <w:rsid w:val="00CB127F"/>
    <w:rsid w:val="00CC13F9"/>
    <w:rsid w:val="00CD3723"/>
    <w:rsid w:val="00CF350D"/>
    <w:rsid w:val="00D11ECC"/>
    <w:rsid w:val="00D12F95"/>
    <w:rsid w:val="00D55B37"/>
    <w:rsid w:val="00D616B3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D36A1"/>
    <w:rsid w:val="00EE3BBD"/>
    <w:rsid w:val="00EE6E5B"/>
    <w:rsid w:val="00EF5734"/>
    <w:rsid w:val="00EF700E"/>
    <w:rsid w:val="00F43DEE"/>
    <w:rsid w:val="00F92552"/>
    <w:rsid w:val="00FA558B"/>
    <w:rsid w:val="00FC3303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84CE60"/>
  <w15:docId w15:val="{5ADCFD11-F504-431D-B0F2-6869E2F7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C4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Shipley, Melissa A.</cp:lastModifiedBy>
  <cp:revision>4</cp:revision>
  <dcterms:created xsi:type="dcterms:W3CDTF">2022-12-19T16:08:00Z</dcterms:created>
  <dcterms:modified xsi:type="dcterms:W3CDTF">2023-01-06T15:47:00Z</dcterms:modified>
</cp:coreProperties>
</file>