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3E" w:rsidRDefault="00A3523E" w:rsidP="00A352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23E" w:rsidRDefault="00A3523E" w:rsidP="00A352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2012.140  Requirement to Deliver Shopper's Guide</w:t>
      </w:r>
      <w:r>
        <w:t xml:space="preserve"> </w:t>
      </w:r>
    </w:p>
    <w:p w:rsidR="00A3523E" w:rsidRDefault="00A3523E" w:rsidP="00A3523E">
      <w:pPr>
        <w:widowControl w:val="0"/>
        <w:autoSpaceDE w:val="0"/>
        <w:autoSpaceDN w:val="0"/>
        <w:adjustRightInd w:val="0"/>
      </w:pPr>
    </w:p>
    <w:p w:rsidR="00A3523E" w:rsidRDefault="00A3523E" w:rsidP="00A352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long-term care insurance shopper's guide in the format developed by the National Association of Insurance Commissioners, or a guide developed or approved by the Director shall be provided to all prospective applicants of a long-term care insurance policy or certificate. </w:t>
      </w:r>
    </w:p>
    <w:p w:rsidR="003776F9" w:rsidRDefault="003776F9" w:rsidP="00A3523E">
      <w:pPr>
        <w:widowControl w:val="0"/>
        <w:autoSpaceDE w:val="0"/>
        <w:autoSpaceDN w:val="0"/>
        <w:adjustRightInd w:val="0"/>
        <w:ind w:left="2160" w:hanging="720"/>
      </w:pPr>
    </w:p>
    <w:p w:rsidR="00A3523E" w:rsidRDefault="00A3523E" w:rsidP="00A352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the case of insurance producer solicitations, a producer must deliver the shopper's guide prior to the presentation of an application or enrollment form. </w:t>
      </w:r>
    </w:p>
    <w:p w:rsidR="003776F9" w:rsidRDefault="003776F9" w:rsidP="00A3523E">
      <w:pPr>
        <w:widowControl w:val="0"/>
        <w:autoSpaceDE w:val="0"/>
        <w:autoSpaceDN w:val="0"/>
        <w:adjustRightInd w:val="0"/>
        <w:ind w:left="2160" w:hanging="720"/>
      </w:pPr>
    </w:p>
    <w:p w:rsidR="00A3523E" w:rsidRDefault="00A3523E" w:rsidP="00A352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direct response solicitations, the shopper's guide must be presented in conjunction with any application or enrollment form. </w:t>
      </w:r>
    </w:p>
    <w:p w:rsidR="003776F9" w:rsidRDefault="003776F9" w:rsidP="00A3523E">
      <w:pPr>
        <w:widowControl w:val="0"/>
        <w:autoSpaceDE w:val="0"/>
        <w:autoSpaceDN w:val="0"/>
        <w:adjustRightInd w:val="0"/>
        <w:ind w:left="1440" w:hanging="720"/>
      </w:pPr>
    </w:p>
    <w:p w:rsidR="00A3523E" w:rsidRDefault="00A3523E" w:rsidP="00A352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Life insurance policies or riders containing accelerated traditional long-term care benefits are not required to furnish the above-referenced guide, but shall furnish the policy summary required under Section </w:t>
      </w:r>
      <w:r w:rsidR="00257C70">
        <w:t>351A-9.1 of the Code</w:t>
      </w:r>
      <w:r>
        <w:t xml:space="preserve">. </w:t>
      </w:r>
    </w:p>
    <w:p w:rsidR="00A3523E" w:rsidRDefault="00A3523E" w:rsidP="00A3523E">
      <w:pPr>
        <w:widowControl w:val="0"/>
        <w:autoSpaceDE w:val="0"/>
        <w:autoSpaceDN w:val="0"/>
        <w:adjustRightInd w:val="0"/>
        <w:ind w:left="1440" w:hanging="720"/>
      </w:pPr>
    </w:p>
    <w:p w:rsidR="00257C70" w:rsidRPr="00D55B37" w:rsidRDefault="00257C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B0843">
        <w:t>2</w:t>
      </w:r>
      <w:r>
        <w:t xml:space="preserve"> I</w:t>
      </w:r>
      <w:r w:rsidRPr="00D55B37">
        <w:t xml:space="preserve">ll. Reg. </w:t>
      </w:r>
      <w:r w:rsidR="007713CD">
        <w:t>7600</w:t>
      </w:r>
      <w:r w:rsidRPr="00D55B37">
        <w:t xml:space="preserve">, effective </w:t>
      </w:r>
      <w:r w:rsidR="007713CD">
        <w:t>May 5, 2008</w:t>
      </w:r>
      <w:r w:rsidRPr="00D55B37">
        <w:t>)</w:t>
      </w:r>
    </w:p>
    <w:sectPr w:rsidR="00257C70" w:rsidRPr="00D55B37" w:rsidSect="00A35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23E"/>
    <w:rsid w:val="00034FBB"/>
    <w:rsid w:val="000C2FC0"/>
    <w:rsid w:val="00257C70"/>
    <w:rsid w:val="003657B6"/>
    <w:rsid w:val="003776F9"/>
    <w:rsid w:val="00466822"/>
    <w:rsid w:val="005C3366"/>
    <w:rsid w:val="007713CD"/>
    <w:rsid w:val="008B0843"/>
    <w:rsid w:val="00A3523E"/>
    <w:rsid w:val="00E7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