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BB" w:rsidRDefault="00A82810" w:rsidP="000763B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0763BB">
        <w:rPr>
          <w:b/>
          <w:bCs/>
        </w:rPr>
        <w:t>Section 2010.APPENDIX A   Interpretive Guidelines</w:t>
      </w:r>
      <w:r w:rsidR="000763BB">
        <w:t xml:space="preserve"> </w:t>
      </w:r>
    </w:p>
    <w:p w:rsidR="00BE77BF" w:rsidRDefault="00BE77BF" w:rsidP="00BE77BF">
      <w:pPr>
        <w:widowControl w:val="0"/>
        <w:autoSpaceDE w:val="0"/>
        <w:autoSpaceDN w:val="0"/>
        <w:adjustRightInd w:val="0"/>
      </w:pPr>
    </w:p>
    <w:p w:rsidR="00BE77BF" w:rsidRDefault="00BE77BF" w:rsidP="00BE77B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2010.ILLUSTRATION Q  </w:t>
      </w:r>
      <w:r w:rsidR="000763BB">
        <w:rPr>
          <w:b/>
          <w:bCs/>
        </w:rPr>
        <w:t xml:space="preserve"> </w:t>
      </w:r>
      <w:r>
        <w:rPr>
          <w:b/>
          <w:bCs/>
        </w:rPr>
        <w:t>Guideline to Section 2010.90(a)</w:t>
      </w:r>
      <w:r>
        <w:t xml:space="preserve"> </w:t>
      </w:r>
    </w:p>
    <w:p w:rsidR="00BE77BF" w:rsidRDefault="00BE77BF" w:rsidP="00BE77BF">
      <w:pPr>
        <w:widowControl w:val="0"/>
        <w:autoSpaceDE w:val="0"/>
        <w:autoSpaceDN w:val="0"/>
        <w:adjustRightInd w:val="0"/>
      </w:pPr>
    </w:p>
    <w:p w:rsidR="00BE77BF" w:rsidRDefault="00BE77BF" w:rsidP="00BE77BF">
      <w:pPr>
        <w:widowControl w:val="0"/>
        <w:autoSpaceDE w:val="0"/>
        <w:autoSpaceDN w:val="0"/>
        <w:adjustRightInd w:val="0"/>
      </w:pPr>
      <w:r>
        <w:t xml:space="preserve">An advertisement shall specifically identify the Medicare supplement insurance policy to which statistics relate and, where statistics are given which are applicable to a different policy, it must be stated clearly that the data does not relate to the policy being advertised. </w:t>
      </w:r>
    </w:p>
    <w:p w:rsidR="00BE77BF" w:rsidRDefault="00BE77BF" w:rsidP="00BE77BF">
      <w:pPr>
        <w:widowControl w:val="0"/>
        <w:autoSpaceDE w:val="0"/>
        <w:autoSpaceDN w:val="0"/>
        <w:adjustRightInd w:val="0"/>
      </w:pPr>
    </w:p>
    <w:p w:rsidR="00BE77BF" w:rsidRDefault="00BE77BF" w:rsidP="00BE77BF">
      <w:pPr>
        <w:widowControl w:val="0"/>
        <w:autoSpaceDE w:val="0"/>
        <w:autoSpaceDN w:val="0"/>
        <w:adjustRightInd w:val="0"/>
      </w:pPr>
      <w:r>
        <w:t xml:space="preserve">An advertisement which states the dollar amount of claims paid must also indicate the period over which such claims have been paid. </w:t>
      </w:r>
    </w:p>
    <w:p w:rsidR="00BE77BF" w:rsidRDefault="00BE77BF" w:rsidP="00BE77BF">
      <w:pPr>
        <w:widowControl w:val="0"/>
        <w:autoSpaceDE w:val="0"/>
        <w:autoSpaceDN w:val="0"/>
        <w:adjustRightInd w:val="0"/>
      </w:pPr>
    </w:p>
    <w:p w:rsidR="00BE77BF" w:rsidRDefault="00BE77BF" w:rsidP="00BE77BF">
      <w:pPr>
        <w:widowControl w:val="0"/>
        <w:autoSpaceDE w:val="0"/>
        <w:autoSpaceDN w:val="0"/>
        <w:adjustRightInd w:val="0"/>
      </w:pPr>
      <w:r>
        <w:t xml:space="preserve">If the term "loss ratio" is used, it shall be properly explained in the context of the advertisement and, unless the state has issued a regulation otherwise defining the term, it shall be calculated on the basis of premium earned to losses incurred and shall not be on a yearly run-off basis. </w:t>
      </w:r>
    </w:p>
    <w:sectPr w:rsidR="00BE77BF" w:rsidSect="00BE77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77BF"/>
    <w:rsid w:val="000763BB"/>
    <w:rsid w:val="001B28C9"/>
    <w:rsid w:val="00233176"/>
    <w:rsid w:val="002B53B2"/>
    <w:rsid w:val="002C276A"/>
    <w:rsid w:val="005C3366"/>
    <w:rsid w:val="007F1455"/>
    <w:rsid w:val="00844F41"/>
    <w:rsid w:val="009077F2"/>
    <w:rsid w:val="00A82810"/>
    <w:rsid w:val="00BE77BF"/>
    <w:rsid w:val="00FC1BFB"/>
    <w:rsid w:val="00FD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2010</vt:lpstr>
    </vt:vector>
  </TitlesOfParts>
  <Company>State of Illinois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2010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