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DB6" w:rsidRDefault="00B97DB6" w:rsidP="00B97DB6">
      <w:pPr>
        <w:widowControl w:val="0"/>
        <w:autoSpaceDE w:val="0"/>
        <w:autoSpaceDN w:val="0"/>
        <w:adjustRightInd w:val="0"/>
      </w:pPr>
      <w:bookmarkStart w:id="0" w:name="_GoBack"/>
      <w:bookmarkEnd w:id="0"/>
    </w:p>
    <w:p w:rsidR="00B97DB6" w:rsidRDefault="00B97DB6" w:rsidP="00B97DB6">
      <w:pPr>
        <w:widowControl w:val="0"/>
        <w:autoSpaceDE w:val="0"/>
        <w:autoSpaceDN w:val="0"/>
        <w:adjustRightInd w:val="0"/>
      </w:pPr>
      <w:r>
        <w:rPr>
          <w:b/>
          <w:bCs/>
        </w:rPr>
        <w:t>Section 2010.70  Necessity for Disclosing Policy Provisions Relating to Renewability, Cancellability and Termination</w:t>
      </w:r>
      <w:r>
        <w:t xml:space="preserve"> </w:t>
      </w:r>
    </w:p>
    <w:p w:rsidR="00B97DB6" w:rsidRDefault="00B97DB6" w:rsidP="00B97DB6">
      <w:pPr>
        <w:widowControl w:val="0"/>
        <w:autoSpaceDE w:val="0"/>
        <w:autoSpaceDN w:val="0"/>
        <w:adjustRightInd w:val="0"/>
      </w:pPr>
    </w:p>
    <w:p w:rsidR="00B97DB6" w:rsidRDefault="00B97DB6" w:rsidP="00B97DB6">
      <w:pPr>
        <w:widowControl w:val="0"/>
        <w:autoSpaceDE w:val="0"/>
        <w:autoSpaceDN w:val="0"/>
        <w:adjustRightInd w:val="0"/>
      </w:pPr>
      <w:r>
        <w:t xml:space="preserve">An advertisement which is an invitation to contract shall disclose the provisions relating to renewability, cancellability and termination and any modification of benefits, losses covered or premiums because of age or for other reasons, in a manner which complies with the standards for disclosure set forth in Section 2010.40 of this Part. </w:t>
      </w:r>
    </w:p>
    <w:sectPr w:rsidR="00B97DB6" w:rsidSect="00B97D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7DB6"/>
    <w:rsid w:val="003F2BDE"/>
    <w:rsid w:val="00454EC7"/>
    <w:rsid w:val="005B2E95"/>
    <w:rsid w:val="005C3366"/>
    <w:rsid w:val="00B9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