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FB" w:rsidRDefault="00E96CFB" w:rsidP="00E96CFB">
      <w:pPr>
        <w:widowControl w:val="0"/>
        <w:autoSpaceDE w:val="0"/>
        <w:autoSpaceDN w:val="0"/>
        <w:adjustRightInd w:val="0"/>
      </w:pPr>
    </w:p>
    <w:p w:rsidR="00E96CFB" w:rsidRDefault="00E96CFB" w:rsidP="00E96C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2009.60  Miscellaneous Provisions</w:t>
      </w:r>
      <w:r>
        <w:t xml:space="preserve"> </w:t>
      </w:r>
    </w:p>
    <w:p w:rsidR="00E96CFB" w:rsidRDefault="00E96CFB" w:rsidP="00E96CFB">
      <w:pPr>
        <w:widowControl w:val="0"/>
        <w:autoSpaceDE w:val="0"/>
        <w:autoSpaceDN w:val="0"/>
        <w:adjustRightInd w:val="0"/>
      </w:pPr>
    </w:p>
    <w:p w:rsidR="00E96CFB" w:rsidRDefault="00E96CFB" w:rsidP="00E96C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Reasonable Cash Values of Services </w:t>
      </w:r>
    </w:p>
    <w:p w:rsidR="00E96CFB" w:rsidRDefault="00E96CFB" w:rsidP="00F5361F">
      <w:pPr>
        <w:widowControl w:val="0"/>
        <w:autoSpaceDE w:val="0"/>
        <w:autoSpaceDN w:val="0"/>
        <w:adjustRightInd w:val="0"/>
        <w:ind w:left="1440"/>
      </w:pPr>
      <w:r>
        <w:t xml:space="preserve">A </w:t>
      </w:r>
      <w:r w:rsidR="003C6126">
        <w:t>secondary plan</w:t>
      </w:r>
      <w:r w:rsidR="001D7EA5">
        <w:t xml:space="preserve"> that</w:t>
      </w:r>
      <w:r>
        <w:t xml:space="preserve"> provides benefits in the form of services may recover the reasonable cash value of providing the services from the </w:t>
      </w:r>
      <w:r w:rsidR="003C6126">
        <w:t>primary plan</w:t>
      </w:r>
      <w:r>
        <w:t xml:space="preserve">, to the extent that benefits for the services are covered by the </w:t>
      </w:r>
      <w:r w:rsidR="003C6126">
        <w:t>primary plan</w:t>
      </w:r>
      <w:r>
        <w:t xml:space="preserve"> and have not already been paid or provided by the </w:t>
      </w:r>
      <w:r w:rsidR="003C6126">
        <w:t>primary plan</w:t>
      </w:r>
      <w:r>
        <w:t xml:space="preserve">. Nothing in this </w:t>
      </w:r>
      <w:r w:rsidR="003C6126">
        <w:t>subsection</w:t>
      </w:r>
      <w:r>
        <w:t xml:space="preserve"> shall be interpreted to require a plan to reimburse a covered person in cash for the value of services provided by a plan </w:t>
      </w:r>
      <w:r w:rsidR="003C6126">
        <w:t>that</w:t>
      </w:r>
      <w:r>
        <w:t xml:space="preserve"> provides benefits in the form of services. </w:t>
      </w:r>
    </w:p>
    <w:p w:rsidR="00EA5C82" w:rsidRDefault="00EA5C82" w:rsidP="004B79B1"/>
    <w:p w:rsidR="00E96CFB" w:rsidRDefault="00E96CFB" w:rsidP="00E96C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Excess and Other Nonconforming Provisions </w:t>
      </w:r>
    </w:p>
    <w:p w:rsidR="00EA5C82" w:rsidRDefault="00EA5C82" w:rsidP="004B79B1"/>
    <w:p w:rsidR="00E96CFB" w:rsidRDefault="00E96CFB" w:rsidP="00E96C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Some plans have order of benefit determination standards not consistent with this Part </w:t>
      </w:r>
      <w:r w:rsidR="003C6126">
        <w:t>that</w:t>
      </w:r>
      <w:r>
        <w:t xml:space="preserve"> declare that the plan's coverage is "excess" to all others or "always secondary"</w:t>
      </w:r>
      <w:r w:rsidR="003C6126">
        <w:t>.</w:t>
      </w:r>
      <w:r>
        <w:t xml:space="preserve">  This occurs because certain plans may not be subject to insurance regulation, or because some group contracts have not yet been conformed with this Part pursuant to Section 2009.20. </w:t>
      </w:r>
    </w:p>
    <w:p w:rsidR="00EA5C82" w:rsidRDefault="00EA5C82" w:rsidP="004B79B1"/>
    <w:p w:rsidR="00E96CFB" w:rsidRDefault="00E96CFB" w:rsidP="00E96C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plan with order of benefit determination standards </w:t>
      </w:r>
      <w:r w:rsidR="003C6126">
        <w:t>that</w:t>
      </w:r>
      <w:r>
        <w:t xml:space="preserve"> comply with this Part (</w:t>
      </w:r>
      <w:r w:rsidR="003C6126">
        <w:t>complying plan</w:t>
      </w:r>
      <w:r>
        <w:t xml:space="preserve">) may coordinate its benefits with a plan </w:t>
      </w:r>
      <w:r w:rsidR="003C6126">
        <w:t>that</w:t>
      </w:r>
      <w:r>
        <w:t xml:space="preserve"> is "excess" or "always secondary" or </w:t>
      </w:r>
      <w:r w:rsidR="003C6126">
        <w:t>that</w:t>
      </w:r>
      <w:r>
        <w:t xml:space="preserve"> uses order of benefit determination standards </w:t>
      </w:r>
      <w:r w:rsidR="003C6126">
        <w:t>that</w:t>
      </w:r>
      <w:r>
        <w:t xml:space="preserve"> are inconsistent with those contained in this Part (</w:t>
      </w:r>
      <w:r w:rsidR="003C6126">
        <w:t>noncomplying plan</w:t>
      </w:r>
      <w:r>
        <w:t xml:space="preserve">) on the following basis: </w:t>
      </w:r>
    </w:p>
    <w:p w:rsidR="00EA5C82" w:rsidRDefault="00EA5C82" w:rsidP="004B79B1"/>
    <w:p w:rsidR="00E96CFB" w:rsidRDefault="00E96CFB" w:rsidP="00E96CF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If the </w:t>
      </w:r>
      <w:r w:rsidR="003C6126">
        <w:t>complying plan</w:t>
      </w:r>
      <w:r>
        <w:t xml:space="preserve"> is the </w:t>
      </w:r>
      <w:r w:rsidR="003C6126">
        <w:t>primary plan</w:t>
      </w:r>
      <w:r>
        <w:t xml:space="preserve">, it shall pay or provide its benefits on a primary basis; </w:t>
      </w:r>
    </w:p>
    <w:p w:rsidR="00EA5C82" w:rsidRDefault="00EA5C82" w:rsidP="004B79B1"/>
    <w:p w:rsidR="00E96CFB" w:rsidRDefault="00E96CFB" w:rsidP="00E96CF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the </w:t>
      </w:r>
      <w:r w:rsidR="003C6126">
        <w:t>complying plan</w:t>
      </w:r>
      <w:r>
        <w:t xml:space="preserve"> is the </w:t>
      </w:r>
      <w:r w:rsidR="003C6126">
        <w:t>secondary plan</w:t>
      </w:r>
      <w:r>
        <w:t xml:space="preserve">, it shall, nevertheless, pay or provide its benefits first, but the amount of the benefits payable shall be determined as if the </w:t>
      </w:r>
      <w:r w:rsidR="003C6126">
        <w:t>complying plan</w:t>
      </w:r>
      <w:r>
        <w:t xml:space="preserve"> were the </w:t>
      </w:r>
      <w:r w:rsidR="001D7EA5">
        <w:t>secondary plan</w:t>
      </w:r>
      <w:r>
        <w:t xml:space="preserve">.  In such a situation, </w:t>
      </w:r>
      <w:r w:rsidR="003C6126">
        <w:t>the</w:t>
      </w:r>
      <w:r>
        <w:t xml:space="preserve"> payment shall be the limit of the</w:t>
      </w:r>
      <w:r w:rsidR="001D136E">
        <w:t xml:space="preserve"> </w:t>
      </w:r>
      <w:r w:rsidR="003C6126">
        <w:t>complying plan's</w:t>
      </w:r>
      <w:r w:rsidR="001D136E">
        <w:t xml:space="preserve"> liability;</w:t>
      </w:r>
      <w:r>
        <w:t xml:space="preserve"> </w:t>
      </w:r>
    </w:p>
    <w:p w:rsidR="00EA5C82" w:rsidRDefault="00EA5C82" w:rsidP="004B79B1"/>
    <w:p w:rsidR="00E96CFB" w:rsidRDefault="00E96CFB" w:rsidP="00E96CF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If the </w:t>
      </w:r>
      <w:r w:rsidR="003C6126">
        <w:t>noncomplying plan</w:t>
      </w:r>
      <w:r>
        <w:t xml:space="preserve"> does not provide the information needed by the </w:t>
      </w:r>
      <w:r w:rsidR="003C6126">
        <w:t>complying plan</w:t>
      </w:r>
      <w:r>
        <w:t xml:space="preserve"> to determine its benefits within 60 days after it is requested to do so, the </w:t>
      </w:r>
      <w:r w:rsidR="003C6126">
        <w:t>complying plan</w:t>
      </w:r>
      <w:r>
        <w:t xml:space="preserve"> shall assume that the benefits of the </w:t>
      </w:r>
      <w:r w:rsidR="003C6126">
        <w:t>noncomplying plan</w:t>
      </w:r>
      <w:r>
        <w:t xml:space="preserve"> are identical to its own and shall pay its benefits accordingly.  However, the </w:t>
      </w:r>
      <w:r w:rsidR="003C6126">
        <w:t>complying plan</w:t>
      </w:r>
      <w:r>
        <w:t xml:space="preserve"> must adjust any payments it makes based on </w:t>
      </w:r>
      <w:r w:rsidR="003C6126">
        <w:t>that</w:t>
      </w:r>
      <w:r>
        <w:t xml:space="preserve"> assumption whenever information becomes available as to the actual be</w:t>
      </w:r>
      <w:r w:rsidR="001D136E">
        <w:t xml:space="preserve">nefits of the </w:t>
      </w:r>
      <w:r w:rsidR="003C6126">
        <w:t>noncomplying plan</w:t>
      </w:r>
      <w:r w:rsidR="001D136E">
        <w:t>; and</w:t>
      </w:r>
      <w:r>
        <w:t xml:space="preserve"> </w:t>
      </w:r>
    </w:p>
    <w:p w:rsidR="00EA5C82" w:rsidRDefault="00EA5C82" w:rsidP="004B79B1"/>
    <w:p w:rsidR="00E96CFB" w:rsidRDefault="00E96CFB" w:rsidP="00E96CF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If the </w:t>
      </w:r>
      <w:r w:rsidR="003C6126">
        <w:t>noncomplying plan</w:t>
      </w:r>
      <w:r>
        <w:t xml:space="preserve"> reduces its benefits so that the employee, subscriber or member receives less in benefits than he or she would have received had the </w:t>
      </w:r>
      <w:r w:rsidR="003C6126">
        <w:t>complying plan</w:t>
      </w:r>
      <w:r>
        <w:t xml:space="preserve"> paid or provided its </w:t>
      </w:r>
      <w:r>
        <w:lastRenderedPageBreak/>
        <w:t xml:space="preserve">benefits as the </w:t>
      </w:r>
      <w:r w:rsidR="003C6126">
        <w:t>secondary plan</w:t>
      </w:r>
      <w:r>
        <w:t xml:space="preserve"> and the </w:t>
      </w:r>
      <w:r w:rsidR="003C6126">
        <w:t>noncomplying plan</w:t>
      </w:r>
      <w:r>
        <w:t xml:space="preserve"> paid or provided its benefits as the </w:t>
      </w:r>
      <w:r w:rsidR="003C6126">
        <w:t>primary plan</w:t>
      </w:r>
      <w:r>
        <w:t>, and governing state law allows the right of subrogation set forth</w:t>
      </w:r>
      <w:r w:rsidR="00397E9C">
        <w:t xml:space="preserve"> </w:t>
      </w:r>
      <w:r w:rsidR="001D7EA5">
        <w:t>in subsection (d)</w:t>
      </w:r>
      <w:r>
        <w:t xml:space="preserve">, the </w:t>
      </w:r>
      <w:r w:rsidR="003C6126">
        <w:t>complying plan</w:t>
      </w:r>
      <w:r>
        <w:t xml:space="preserve"> shall advance to or on behalf of the employee, subscriber or member an amount equal to </w:t>
      </w:r>
      <w:r w:rsidR="003C6126">
        <w:t>the</w:t>
      </w:r>
      <w:r>
        <w:t xml:space="preserve"> difference. However, in no event shall the </w:t>
      </w:r>
      <w:r w:rsidR="003C6126">
        <w:t>complying plan</w:t>
      </w:r>
      <w:r>
        <w:t xml:space="preserve"> advance more than the </w:t>
      </w:r>
      <w:r w:rsidR="003C6126">
        <w:t>complying plan</w:t>
      </w:r>
      <w:r>
        <w:t xml:space="preserve"> would have paid had it been the </w:t>
      </w:r>
      <w:r w:rsidR="003C6126">
        <w:t>primary plan</w:t>
      </w:r>
      <w:r>
        <w:t xml:space="preserve"> less any amount it previously paid.  In consideration of </w:t>
      </w:r>
      <w:r w:rsidR="003C6126">
        <w:t>the</w:t>
      </w:r>
      <w:r>
        <w:t xml:space="preserve"> advance, the </w:t>
      </w:r>
      <w:r w:rsidR="003C6126">
        <w:t>complying plan</w:t>
      </w:r>
      <w:r>
        <w:t xml:space="preserve"> shall be subrogated to all rights of the employee, subscriber or member against the </w:t>
      </w:r>
      <w:r w:rsidR="003C6126">
        <w:t>noncomplying plan</w:t>
      </w:r>
      <w:r>
        <w:t xml:space="preserve">.  </w:t>
      </w:r>
      <w:r w:rsidR="003C6126">
        <w:t>The</w:t>
      </w:r>
      <w:r>
        <w:t xml:space="preserve"> advance by the </w:t>
      </w:r>
      <w:r w:rsidR="003C6126">
        <w:t>complying plan</w:t>
      </w:r>
      <w:r>
        <w:t xml:space="preserve"> shall also be without prejudice to any claim it may have against the </w:t>
      </w:r>
      <w:r w:rsidR="003C6126">
        <w:t>noncomplying plan</w:t>
      </w:r>
      <w:r>
        <w:t xml:space="preserve"> in the absence of subrogation. </w:t>
      </w:r>
    </w:p>
    <w:p w:rsidR="00EA5C82" w:rsidRDefault="00EA5C82" w:rsidP="004B79B1"/>
    <w:p w:rsidR="00E96CFB" w:rsidRDefault="00E96CFB" w:rsidP="00C221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Allowable Expense.  </w:t>
      </w:r>
      <w:r w:rsidR="00B6705A">
        <w:t>Terms</w:t>
      </w:r>
      <w:r>
        <w:t xml:space="preserve"> such as "usual and customary"</w:t>
      </w:r>
      <w:r w:rsidR="00C2217A">
        <w:t>,</w:t>
      </w:r>
      <w:r>
        <w:t xml:space="preserve"> "usual and prevailing"</w:t>
      </w:r>
      <w:r w:rsidR="00C2217A">
        <w:t>,</w:t>
      </w:r>
      <w:r>
        <w:t xml:space="preserve"> </w:t>
      </w:r>
      <w:r w:rsidR="00B6705A">
        <w:t>"m</w:t>
      </w:r>
      <w:r w:rsidR="00630E9B">
        <w:t>axi</w:t>
      </w:r>
      <w:r w:rsidR="0020016B">
        <w:t>mu</w:t>
      </w:r>
      <w:r w:rsidR="00B6705A">
        <w:t>m allowable fee</w:t>
      </w:r>
      <w:r w:rsidR="00C2217A">
        <w:t>"</w:t>
      </w:r>
      <w:r w:rsidR="00B6705A">
        <w:t>, "eligible expense"</w:t>
      </w:r>
      <w:r w:rsidR="00C2217A">
        <w:t>,</w:t>
      </w:r>
      <w:r w:rsidR="00B6705A">
        <w:t xml:space="preserve"> </w:t>
      </w:r>
      <w:r>
        <w:t>or "reasonable and customary" may be substituted for the term "necessary, reasonable and customary"</w:t>
      </w:r>
      <w:r w:rsidR="00C2217A">
        <w:t>.</w:t>
      </w:r>
      <w:r>
        <w:t xml:space="preserve">  Terms such as "medical care" or "dental care" may be substituted for "health care" to describe the coverages to which the COB provisions apply. </w:t>
      </w:r>
    </w:p>
    <w:p w:rsidR="00EA5C82" w:rsidRDefault="00EA5C82" w:rsidP="004B79B1"/>
    <w:p w:rsidR="00E96CFB" w:rsidRDefault="00E96CFB" w:rsidP="00C221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Subrogation.  The COB concept clearly differs from that of traditional subrogation.  Provisions for one may be included in health care benefits contracts without compelling the inclusion or exclusion of the other. </w:t>
      </w:r>
    </w:p>
    <w:p w:rsidR="00E96CFB" w:rsidRDefault="00E96CFB" w:rsidP="004B79B1">
      <w:bookmarkStart w:id="0" w:name="_GoBack"/>
    </w:p>
    <w:bookmarkEnd w:id="0"/>
    <w:p w:rsidR="00E96CFB" w:rsidRDefault="00B6705A" w:rsidP="00E96CF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F1222F">
        <w:t>12548</w:t>
      </w:r>
      <w:r w:rsidRPr="00D55B37">
        <w:t xml:space="preserve">, effective </w:t>
      </w:r>
      <w:r w:rsidR="00F1222F">
        <w:t>September 1, 2015</w:t>
      </w:r>
      <w:r w:rsidRPr="00D55B37">
        <w:t>)</w:t>
      </w:r>
    </w:p>
    <w:sectPr w:rsidR="00E96CFB" w:rsidSect="00E96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CFB"/>
    <w:rsid w:val="001D136E"/>
    <w:rsid w:val="001D7EA5"/>
    <w:rsid w:val="0020016B"/>
    <w:rsid w:val="00300A17"/>
    <w:rsid w:val="003309F4"/>
    <w:rsid w:val="00397E9C"/>
    <w:rsid w:val="003C6126"/>
    <w:rsid w:val="0048051D"/>
    <w:rsid w:val="004B79B1"/>
    <w:rsid w:val="005116E2"/>
    <w:rsid w:val="005C3366"/>
    <w:rsid w:val="00630E9B"/>
    <w:rsid w:val="00B6705A"/>
    <w:rsid w:val="00C2217A"/>
    <w:rsid w:val="00E96CFB"/>
    <w:rsid w:val="00EA5C82"/>
    <w:rsid w:val="00F1222F"/>
    <w:rsid w:val="00F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E0BC6A-06BD-4331-9580-5607091E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2009</vt:lpstr>
    </vt:vector>
  </TitlesOfParts>
  <Company>State of Illinois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2009</dc:title>
  <dc:subject/>
  <dc:creator>Illinois General Assembly</dc:creator>
  <cp:keywords/>
  <dc:description/>
  <cp:lastModifiedBy>King, Melissa A.</cp:lastModifiedBy>
  <cp:revision>4</cp:revision>
  <dcterms:created xsi:type="dcterms:W3CDTF">2015-08-10T14:20:00Z</dcterms:created>
  <dcterms:modified xsi:type="dcterms:W3CDTF">2015-09-04T18:58:00Z</dcterms:modified>
</cp:coreProperties>
</file>