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36F" w:rsidRDefault="00FE236F" w:rsidP="00B1493D">
      <w:pPr>
        <w:widowControl w:val="0"/>
        <w:autoSpaceDE w:val="0"/>
        <w:autoSpaceDN w:val="0"/>
        <w:adjustRightInd w:val="0"/>
        <w:rPr>
          <w:b/>
          <w:bCs/>
        </w:rPr>
        <w:sectPr w:rsidR="00FE236F" w:rsidSect="00B1493D">
          <w:pgSz w:w="12240" w:h="15840"/>
          <w:pgMar w:top="1440" w:right="1440" w:bottom="1440" w:left="1440" w:header="720" w:footer="720" w:gutter="0"/>
          <w:cols w:space="720"/>
          <w:noEndnote/>
          <w:docGrid w:linePitch="78"/>
        </w:sectPr>
      </w:pPr>
    </w:p>
    <w:p w:rsidR="00B1493D" w:rsidRPr="008A5F87" w:rsidRDefault="00B1493D" w:rsidP="00B1493D">
      <w:pPr>
        <w:widowControl w:val="0"/>
        <w:autoSpaceDE w:val="0"/>
        <w:autoSpaceDN w:val="0"/>
        <w:adjustRightInd w:val="0"/>
        <w:rPr>
          <w:b/>
        </w:rPr>
      </w:pPr>
      <w:bookmarkStart w:id="0" w:name="_GoBack"/>
      <w:bookmarkEnd w:id="0"/>
      <w:r>
        <w:rPr>
          <w:b/>
          <w:bCs/>
        </w:rPr>
        <w:lastRenderedPageBreak/>
        <w:t xml:space="preserve">Section 2008.APPENDIX B  </w:t>
      </w:r>
      <w:r w:rsidR="00B71FE5">
        <w:rPr>
          <w:b/>
          <w:bCs/>
        </w:rPr>
        <w:t xml:space="preserve"> </w:t>
      </w:r>
      <w:r>
        <w:rPr>
          <w:b/>
          <w:bCs/>
        </w:rPr>
        <w:t xml:space="preserve">Outline of Medicare Supplement Coverage </w:t>
      </w:r>
      <w:r w:rsidR="00B71FE5">
        <w:rPr>
          <w:b/>
          <w:bCs/>
        </w:rPr>
        <w:t xml:space="preserve">– </w:t>
      </w:r>
      <w:r>
        <w:rPr>
          <w:b/>
          <w:bCs/>
        </w:rPr>
        <w:t>Cover Page</w:t>
      </w:r>
      <w:r w:rsidRPr="008A5F87">
        <w:rPr>
          <w:b/>
        </w:rPr>
        <w:t xml:space="preserve"> </w:t>
      </w:r>
      <w:r w:rsidR="008A5F87" w:rsidRPr="008A5F87">
        <w:rPr>
          <w:b/>
        </w:rPr>
        <w:t>for Medicare Supplement Plans Sold Prior to June 1, 2010</w:t>
      </w:r>
    </w:p>
    <w:p w:rsidR="00B1493D" w:rsidRDefault="00B1493D" w:rsidP="00B1493D">
      <w:pPr>
        <w:widowControl w:val="0"/>
        <w:autoSpaceDE w:val="0"/>
        <w:autoSpaceDN w:val="0"/>
        <w:adjustRightInd w:val="0"/>
      </w:pPr>
    </w:p>
    <w:p w:rsidR="00A41621" w:rsidRDefault="00A41621" w:rsidP="00A41621">
      <w:pPr>
        <w:jc w:val="center"/>
      </w:pPr>
      <w:r>
        <w:t>[COMPANY NAME]</w:t>
      </w:r>
    </w:p>
    <w:p w:rsidR="00A41621" w:rsidRDefault="00A41621" w:rsidP="00A41621">
      <w:pPr>
        <w:jc w:val="center"/>
      </w:pPr>
      <w:r>
        <w:t>Outline of Medicare Supplement Coverage</w:t>
      </w:r>
      <w:r w:rsidR="00AB5BD7">
        <w:t xml:space="preserve"> – </w:t>
      </w:r>
      <w:r>
        <w:t>Cover Page:</w:t>
      </w:r>
      <w:r w:rsidR="00DF7D25">
        <w:t xml:space="preserve"> 1 of 2</w:t>
      </w:r>
    </w:p>
    <w:p w:rsidR="00A41621" w:rsidRDefault="00A41621" w:rsidP="00A41621">
      <w:pPr>
        <w:jc w:val="center"/>
      </w:pPr>
      <w:r>
        <w:t xml:space="preserve">Benefit </w:t>
      </w:r>
      <w:r w:rsidR="00AB5BD7">
        <w:t>Plans</w:t>
      </w:r>
      <w:r>
        <w:t xml:space="preserve"> ______ [insert </w:t>
      </w:r>
      <w:r w:rsidR="00AB5BD7">
        <w:t>letters</w:t>
      </w:r>
      <w:r>
        <w:t xml:space="preserve"> of </w:t>
      </w:r>
      <w:r w:rsidR="00AB5BD7">
        <w:t>plans</w:t>
      </w:r>
      <w:r>
        <w:t xml:space="preserve"> being offered]</w:t>
      </w:r>
    </w:p>
    <w:p w:rsidR="00A41621" w:rsidRDefault="00A41621" w:rsidP="00A41621">
      <w:pPr>
        <w:jc w:val="center"/>
      </w:pPr>
    </w:p>
    <w:p w:rsidR="00A41621" w:rsidRDefault="00DF7D25" w:rsidP="00DF7D25">
      <w:r>
        <w:t>These charts show</w:t>
      </w:r>
      <w:r w:rsidR="00A41621">
        <w:t xml:space="preserve"> the benefits included in each </w:t>
      </w:r>
      <w:r>
        <w:t>of the standard Medicare supplement plans</w:t>
      </w:r>
      <w:r w:rsidR="00A41621">
        <w:t xml:space="preserve">. Every company must make available Plan </w:t>
      </w:r>
      <w:r>
        <w:t>"</w:t>
      </w:r>
      <w:r w:rsidR="00A41621">
        <w:t>A</w:t>
      </w:r>
      <w:r>
        <w:t>"</w:t>
      </w:r>
      <w:r w:rsidR="00A41621">
        <w:t>. Some plans may not be available in Illinois.</w:t>
      </w:r>
    </w:p>
    <w:p w:rsidR="00A41621" w:rsidRDefault="00A41621" w:rsidP="00A41621">
      <w:pPr>
        <w:jc w:val="both"/>
      </w:pPr>
    </w:p>
    <w:p w:rsidR="00DF7D25" w:rsidRPr="00DF7D25" w:rsidRDefault="00DF7D25" w:rsidP="00DF7D25">
      <w:pPr>
        <w:ind w:left="540"/>
        <w:jc w:val="center"/>
      </w:pPr>
      <w:r w:rsidRPr="00DF7D25">
        <w:t xml:space="preserve">See Outlines of Coverage sections for details about </w:t>
      </w:r>
      <w:r w:rsidR="00FF174F">
        <w:t>a</w:t>
      </w:r>
      <w:r w:rsidR="00AB5BD7">
        <w:t>ll</w:t>
      </w:r>
      <w:r w:rsidRPr="00DF7D25">
        <w:t xml:space="preserve"> </w:t>
      </w:r>
      <w:r w:rsidR="00AB5BD7">
        <w:t>p</w:t>
      </w:r>
      <w:r w:rsidRPr="00DF7D25">
        <w:t>lans.</w:t>
      </w:r>
    </w:p>
    <w:p w:rsidR="00DF7D25" w:rsidRDefault="00DF7D25" w:rsidP="00A41621">
      <w:pPr>
        <w:jc w:val="both"/>
      </w:pPr>
    </w:p>
    <w:p w:rsidR="00A41621" w:rsidRDefault="00A41621" w:rsidP="005177D3">
      <w:r>
        <w:t>BASIC BENEFITS</w:t>
      </w:r>
      <w:r w:rsidR="00DF7D25">
        <w:t xml:space="preserve"> FOR PLANS A-J</w:t>
      </w:r>
      <w:r>
        <w:t xml:space="preserve">: </w:t>
      </w:r>
    </w:p>
    <w:p w:rsidR="00AB5BD7" w:rsidRDefault="00AB5BD7" w:rsidP="005177D3"/>
    <w:p w:rsidR="00A41621" w:rsidRDefault="00A41621" w:rsidP="005177D3">
      <w:r>
        <w:t>Hospitalization: Part A coinsurance plus coverage for 365 additional days after Medicare benefits end.</w:t>
      </w:r>
    </w:p>
    <w:p w:rsidR="00AB5BD7" w:rsidRDefault="00AB5BD7" w:rsidP="005177D3"/>
    <w:p w:rsidR="00A41621" w:rsidRDefault="00A41621" w:rsidP="005177D3">
      <w:r>
        <w:t xml:space="preserve">Medical Expenses: Part B coinsurance (generally 20% of Medicare-approved expenses), or </w:t>
      </w:r>
      <w:r w:rsidR="00DF7D25">
        <w:t xml:space="preserve"> </w:t>
      </w:r>
      <w:r>
        <w:t>copayments</w:t>
      </w:r>
      <w:r w:rsidR="00DF7D25">
        <w:t xml:space="preserve"> for hospital outpatient services</w:t>
      </w:r>
      <w:r>
        <w:t>.</w:t>
      </w:r>
    </w:p>
    <w:p w:rsidR="00AB5BD7" w:rsidRDefault="00AB5BD7" w:rsidP="005177D3"/>
    <w:p w:rsidR="00A41621" w:rsidRDefault="00A41621" w:rsidP="005177D3">
      <w:r>
        <w:t xml:space="preserve">Blood: First </w:t>
      </w:r>
      <w:r w:rsidR="00DF7D25">
        <w:t>3</w:t>
      </w:r>
      <w:r>
        <w:t xml:space="preserve"> pints of blood each year.</w:t>
      </w:r>
    </w:p>
    <w:p w:rsidR="00A41621" w:rsidRDefault="00A41621" w:rsidP="00A41621">
      <w:pPr>
        <w:jc w:val="both"/>
      </w:pPr>
    </w:p>
    <w:tbl>
      <w:tblPr>
        <w:tblW w:w="9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1904"/>
        <w:gridCol w:w="1904"/>
        <w:gridCol w:w="1904"/>
        <w:gridCol w:w="1904"/>
      </w:tblGrid>
      <w:tr w:rsidR="00AB5BD7">
        <w:trPr>
          <w:trHeight w:val="207"/>
        </w:trPr>
        <w:tc>
          <w:tcPr>
            <w:tcW w:w="1903" w:type="dxa"/>
            <w:tcBorders>
              <w:top w:val="nil"/>
              <w:left w:val="nil"/>
              <w:bottom w:val="single" w:sz="4" w:space="0" w:color="auto"/>
              <w:right w:val="nil"/>
            </w:tcBorders>
          </w:tcPr>
          <w:p w:rsidR="00A41621" w:rsidRDefault="00A41621" w:rsidP="006916CF">
            <w:pPr>
              <w:jc w:val="center"/>
              <w:rPr>
                <w:b/>
                <w:bCs/>
              </w:rPr>
            </w:pPr>
            <w:r>
              <w:rPr>
                <w:b/>
                <w:bCs/>
              </w:rPr>
              <w:t>A</w:t>
            </w:r>
          </w:p>
        </w:tc>
        <w:tc>
          <w:tcPr>
            <w:tcW w:w="1904" w:type="dxa"/>
            <w:tcBorders>
              <w:top w:val="nil"/>
              <w:left w:val="nil"/>
              <w:bottom w:val="single" w:sz="4" w:space="0" w:color="auto"/>
              <w:right w:val="nil"/>
            </w:tcBorders>
          </w:tcPr>
          <w:p w:rsidR="00A41621" w:rsidRDefault="00A41621" w:rsidP="006916CF">
            <w:pPr>
              <w:jc w:val="center"/>
              <w:rPr>
                <w:b/>
                <w:bCs/>
              </w:rPr>
            </w:pPr>
            <w:r>
              <w:rPr>
                <w:b/>
                <w:bCs/>
              </w:rPr>
              <w:t>B</w:t>
            </w:r>
          </w:p>
        </w:tc>
        <w:tc>
          <w:tcPr>
            <w:tcW w:w="1904" w:type="dxa"/>
            <w:tcBorders>
              <w:top w:val="nil"/>
              <w:left w:val="nil"/>
              <w:bottom w:val="single" w:sz="4" w:space="0" w:color="auto"/>
              <w:right w:val="nil"/>
            </w:tcBorders>
          </w:tcPr>
          <w:p w:rsidR="00A41621" w:rsidRDefault="00A41621" w:rsidP="006916CF">
            <w:pPr>
              <w:jc w:val="center"/>
              <w:rPr>
                <w:b/>
                <w:bCs/>
              </w:rPr>
            </w:pPr>
            <w:r>
              <w:rPr>
                <w:b/>
                <w:bCs/>
              </w:rPr>
              <w:t>C</w:t>
            </w:r>
          </w:p>
        </w:tc>
        <w:tc>
          <w:tcPr>
            <w:tcW w:w="1904" w:type="dxa"/>
            <w:tcBorders>
              <w:top w:val="nil"/>
              <w:left w:val="nil"/>
              <w:bottom w:val="single" w:sz="4" w:space="0" w:color="auto"/>
              <w:right w:val="nil"/>
            </w:tcBorders>
          </w:tcPr>
          <w:p w:rsidR="00A41621" w:rsidRDefault="00A41621" w:rsidP="006916CF">
            <w:pPr>
              <w:jc w:val="center"/>
              <w:rPr>
                <w:b/>
                <w:bCs/>
              </w:rPr>
            </w:pPr>
            <w:r>
              <w:rPr>
                <w:b/>
                <w:bCs/>
              </w:rPr>
              <w:t>D</w:t>
            </w:r>
          </w:p>
        </w:tc>
        <w:tc>
          <w:tcPr>
            <w:tcW w:w="1904" w:type="dxa"/>
            <w:tcBorders>
              <w:top w:val="nil"/>
              <w:left w:val="nil"/>
              <w:bottom w:val="single" w:sz="4" w:space="0" w:color="auto"/>
              <w:right w:val="nil"/>
            </w:tcBorders>
          </w:tcPr>
          <w:p w:rsidR="00A41621" w:rsidRDefault="00A41621" w:rsidP="006916CF">
            <w:pPr>
              <w:jc w:val="center"/>
              <w:rPr>
                <w:b/>
                <w:bCs/>
              </w:rPr>
            </w:pPr>
            <w:r>
              <w:rPr>
                <w:b/>
                <w:bCs/>
              </w:rPr>
              <w:t xml:space="preserve">E </w:t>
            </w:r>
          </w:p>
        </w:tc>
      </w:tr>
      <w:tr w:rsidR="00AB5BD7">
        <w:trPr>
          <w:trHeight w:val="125"/>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Basic</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Basic</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Basic</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Basic </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Basic Benefits</w:t>
            </w:r>
          </w:p>
        </w:tc>
      </w:tr>
      <w:tr w:rsidR="00AB5BD7">
        <w:trPr>
          <w:trHeight w:val="638"/>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AB5BD7">
              <w:t xml:space="preserve">Facility </w:t>
            </w:r>
            <w:r w:rsidR="00D4278B">
              <w:t>Coinsurance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AB5BD7">
              <w:t xml:space="preserve">Facility </w:t>
            </w:r>
            <w:r w:rsidR="00D4278B">
              <w:t>Coinsurance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AB5BD7">
              <w:t xml:space="preserve">Facility </w:t>
            </w:r>
            <w:r w:rsidR="00D4278B">
              <w:t>Coinsurance</w:t>
            </w:r>
          </w:p>
        </w:tc>
      </w:tr>
      <w:tr w:rsidR="00AB5BD7">
        <w:trPr>
          <w:trHeight w:val="539"/>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r>
      <w:tr w:rsidR="00AB5BD7">
        <w:trPr>
          <w:trHeight w:val="521"/>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B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r>
      <w:tr w:rsidR="0050354D">
        <w:trPr>
          <w:trHeight w:val="521"/>
        </w:trPr>
        <w:tc>
          <w:tcPr>
            <w:tcW w:w="1903"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r>
      <w:tr w:rsidR="00AB5BD7">
        <w:trPr>
          <w:trHeight w:val="521"/>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r>
      <w:tr w:rsidR="00AB5BD7">
        <w:trPr>
          <w:trHeight w:val="503"/>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At-Home Recovery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r>
      <w:tr w:rsidR="0050354D">
        <w:trPr>
          <w:trHeight w:val="665"/>
        </w:trPr>
        <w:tc>
          <w:tcPr>
            <w:tcW w:w="1903"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50354D" w:rsidP="006916CF"/>
        </w:tc>
        <w:tc>
          <w:tcPr>
            <w:tcW w:w="1904" w:type="dxa"/>
            <w:tcBorders>
              <w:top w:val="single" w:sz="4" w:space="0" w:color="auto"/>
              <w:left w:val="single" w:sz="4" w:space="0" w:color="auto"/>
              <w:bottom w:val="single" w:sz="4" w:space="0" w:color="auto"/>
              <w:right w:val="single" w:sz="4" w:space="0" w:color="auto"/>
            </w:tcBorders>
          </w:tcPr>
          <w:p w:rsidR="0050354D" w:rsidRDefault="00CD4866" w:rsidP="006916CF">
            <w:r>
              <w:t>Preventive Care NOT Covered by Medicare</w:t>
            </w:r>
          </w:p>
        </w:tc>
      </w:tr>
    </w:tbl>
    <w:p w:rsidR="00A41621" w:rsidRDefault="00A41621" w:rsidP="00A41621">
      <w:r>
        <w:rPr>
          <w:sz w:val="20"/>
          <w:szCs w:val="20"/>
        </w:rPr>
        <w:br w:type="page"/>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3"/>
        <w:gridCol w:w="1904"/>
        <w:gridCol w:w="1904"/>
        <w:gridCol w:w="1904"/>
        <w:gridCol w:w="1847"/>
      </w:tblGrid>
      <w:tr w:rsidR="00AB5BD7">
        <w:tc>
          <w:tcPr>
            <w:tcW w:w="1903" w:type="dxa"/>
            <w:tcBorders>
              <w:top w:val="nil"/>
              <w:left w:val="nil"/>
              <w:bottom w:val="single" w:sz="4" w:space="0" w:color="auto"/>
              <w:right w:val="nil"/>
            </w:tcBorders>
          </w:tcPr>
          <w:p w:rsidR="00A41621" w:rsidRPr="00E611F7" w:rsidRDefault="00A77FCF" w:rsidP="00A77FCF">
            <w:pPr>
              <w:jc w:val="center"/>
              <w:rPr>
                <w:b/>
              </w:rPr>
            </w:pPr>
            <w:r>
              <w:rPr>
                <w:b/>
              </w:rPr>
              <w:t xml:space="preserve">F             </w:t>
            </w:r>
            <w:r w:rsidR="00A41621" w:rsidRPr="00E611F7">
              <w:rPr>
                <w:b/>
              </w:rPr>
              <w:t>F</w:t>
            </w:r>
            <w:r w:rsidR="00920B4F">
              <w:rPr>
                <w:b/>
              </w:rPr>
              <w:t>*</w:t>
            </w:r>
          </w:p>
        </w:tc>
        <w:tc>
          <w:tcPr>
            <w:tcW w:w="1904" w:type="dxa"/>
            <w:tcBorders>
              <w:top w:val="nil"/>
              <w:left w:val="nil"/>
              <w:bottom w:val="single" w:sz="4" w:space="0" w:color="auto"/>
              <w:right w:val="nil"/>
            </w:tcBorders>
          </w:tcPr>
          <w:p w:rsidR="00A41621" w:rsidRDefault="00A41621" w:rsidP="006916CF">
            <w:pPr>
              <w:jc w:val="center"/>
              <w:rPr>
                <w:b/>
                <w:bCs/>
              </w:rPr>
            </w:pPr>
            <w:r>
              <w:rPr>
                <w:b/>
                <w:bCs/>
              </w:rPr>
              <w:t>G</w:t>
            </w:r>
          </w:p>
        </w:tc>
        <w:tc>
          <w:tcPr>
            <w:tcW w:w="1904" w:type="dxa"/>
            <w:tcBorders>
              <w:top w:val="nil"/>
              <w:left w:val="nil"/>
              <w:bottom w:val="single" w:sz="4" w:space="0" w:color="auto"/>
              <w:right w:val="nil"/>
            </w:tcBorders>
          </w:tcPr>
          <w:p w:rsidR="00A41621" w:rsidRDefault="00A41621" w:rsidP="006916CF">
            <w:pPr>
              <w:jc w:val="center"/>
              <w:rPr>
                <w:b/>
                <w:bCs/>
              </w:rPr>
            </w:pPr>
            <w:r>
              <w:rPr>
                <w:b/>
                <w:bCs/>
              </w:rPr>
              <w:t>H</w:t>
            </w:r>
          </w:p>
        </w:tc>
        <w:tc>
          <w:tcPr>
            <w:tcW w:w="1904" w:type="dxa"/>
            <w:tcBorders>
              <w:top w:val="nil"/>
              <w:left w:val="nil"/>
              <w:bottom w:val="single" w:sz="4" w:space="0" w:color="auto"/>
              <w:right w:val="nil"/>
            </w:tcBorders>
          </w:tcPr>
          <w:p w:rsidR="00A41621" w:rsidRDefault="00A41621" w:rsidP="006916CF">
            <w:pPr>
              <w:jc w:val="center"/>
              <w:rPr>
                <w:b/>
                <w:bCs/>
              </w:rPr>
            </w:pPr>
            <w:r>
              <w:rPr>
                <w:b/>
                <w:bCs/>
              </w:rPr>
              <w:t>I</w:t>
            </w:r>
          </w:p>
        </w:tc>
        <w:tc>
          <w:tcPr>
            <w:tcW w:w="1847" w:type="dxa"/>
            <w:tcBorders>
              <w:top w:val="nil"/>
              <w:left w:val="nil"/>
              <w:bottom w:val="single" w:sz="4" w:space="0" w:color="auto"/>
              <w:right w:val="nil"/>
            </w:tcBorders>
          </w:tcPr>
          <w:p w:rsidR="00A41621" w:rsidRDefault="00A77FCF" w:rsidP="00A77FCF">
            <w:pPr>
              <w:jc w:val="center"/>
              <w:rPr>
                <w:b/>
                <w:bCs/>
              </w:rPr>
            </w:pPr>
            <w:r>
              <w:rPr>
                <w:b/>
                <w:bCs/>
              </w:rPr>
              <w:t xml:space="preserve">J            </w:t>
            </w:r>
            <w:r w:rsidR="00A41621">
              <w:rPr>
                <w:b/>
                <w:bCs/>
              </w:rPr>
              <w:t xml:space="preserve"> J</w:t>
            </w:r>
            <w:r w:rsidR="00920B4F">
              <w:rPr>
                <w:b/>
                <w:bCs/>
              </w:rPr>
              <w:t>*</w:t>
            </w:r>
          </w:p>
        </w:tc>
      </w:tr>
      <w:tr w:rsidR="00AB5BD7">
        <w:trPr>
          <w:trHeight w:val="314"/>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Basic</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Basic </w:t>
            </w:r>
            <w:r w:rsidR="00AE38C5">
              <w:t xml:space="preserve"> </w:t>
            </w:r>
            <w:r>
              <w:t>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Basic Benefits</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Basic</w:t>
            </w:r>
            <w:r w:rsidR="00AE38C5">
              <w:t xml:space="preserve"> </w:t>
            </w:r>
            <w:r>
              <w:t>Benefits</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Basic Benefits</w:t>
            </w:r>
          </w:p>
        </w:tc>
      </w:tr>
      <w:tr w:rsidR="00AB5BD7">
        <w:trPr>
          <w:trHeight w:val="665"/>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FF174F">
              <w:t xml:space="preserve">Facility </w:t>
            </w:r>
            <w:r w:rsidR="00D4278B">
              <w:t>Coinsurance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FF174F">
              <w:t xml:space="preserve">Facility </w:t>
            </w:r>
            <w:r w:rsidR="00D4278B">
              <w:t>Coinsurance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Skilled Nursing</w:t>
            </w:r>
            <w:r w:rsidR="00AB5BD7">
              <w:t xml:space="preserve"> Facility</w:t>
            </w:r>
            <w:r>
              <w:t xml:space="preserve"> </w:t>
            </w:r>
            <w:r w:rsidR="00D4278B">
              <w:t>Coinsurance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DF7D25">
              <w:t xml:space="preserve">Facility </w:t>
            </w:r>
            <w:r w:rsidR="00D4278B">
              <w:t>Coinsurance</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 xml:space="preserve">Skilled Nursing </w:t>
            </w:r>
            <w:r w:rsidR="00DF7D25">
              <w:t xml:space="preserve">Facility </w:t>
            </w:r>
            <w:r w:rsidR="00D4278B">
              <w:t>Coinsurance</w:t>
            </w:r>
          </w:p>
        </w:tc>
      </w:tr>
      <w:tr w:rsidR="00AB5BD7">
        <w:trPr>
          <w:trHeight w:val="557"/>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Part A Deductible</w:t>
            </w:r>
          </w:p>
        </w:tc>
      </w:tr>
      <w:tr w:rsidR="00AB5BD7">
        <w:trPr>
          <w:trHeight w:val="557"/>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Part B Deductible</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Part B Deductible</w:t>
            </w:r>
          </w:p>
        </w:tc>
      </w:tr>
      <w:tr w:rsidR="00AB5BD7">
        <w:trPr>
          <w:trHeight w:val="575"/>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Part B Excess (100%)</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B</w:t>
            </w:r>
            <w:r w:rsidR="00AE38C5">
              <w:t xml:space="preserve"> </w:t>
            </w:r>
            <w:r>
              <w:t>Excess (80%)</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Part B</w:t>
            </w:r>
            <w:r w:rsidR="00AE38C5">
              <w:t xml:space="preserve"> </w:t>
            </w:r>
            <w:r>
              <w:t>Excess (100%)</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Part B</w:t>
            </w:r>
            <w:r w:rsidR="00AE38C5">
              <w:t xml:space="preserve"> </w:t>
            </w:r>
            <w:r>
              <w:t>Excess (100%)</w:t>
            </w:r>
          </w:p>
        </w:tc>
      </w:tr>
      <w:tr w:rsidR="00AB5BD7">
        <w:trPr>
          <w:trHeight w:val="566"/>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Foreign Travel Emergency</w:t>
            </w:r>
          </w:p>
        </w:tc>
      </w:tr>
      <w:tr w:rsidR="00AB5BD7">
        <w:trPr>
          <w:trHeight w:val="521"/>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At-Home Recovery</w:t>
            </w:r>
          </w:p>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r>
              <w:t>At-Home Recovery</w:t>
            </w:r>
          </w:p>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At-Home Recovery</w:t>
            </w:r>
          </w:p>
        </w:tc>
      </w:tr>
      <w:tr w:rsidR="00AB5BD7">
        <w:trPr>
          <w:trHeight w:val="692"/>
        </w:trPr>
        <w:tc>
          <w:tcPr>
            <w:tcW w:w="1903"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904" w:type="dxa"/>
            <w:tcBorders>
              <w:top w:val="single" w:sz="4" w:space="0" w:color="auto"/>
              <w:left w:val="single" w:sz="4" w:space="0" w:color="auto"/>
              <w:bottom w:val="single" w:sz="4" w:space="0" w:color="auto"/>
              <w:right w:val="single" w:sz="4" w:space="0" w:color="auto"/>
            </w:tcBorders>
          </w:tcPr>
          <w:p w:rsidR="00A41621" w:rsidRDefault="00A41621" w:rsidP="006916CF"/>
        </w:tc>
        <w:tc>
          <w:tcPr>
            <w:tcW w:w="1847" w:type="dxa"/>
            <w:tcBorders>
              <w:top w:val="single" w:sz="4" w:space="0" w:color="auto"/>
              <w:left w:val="single" w:sz="4" w:space="0" w:color="auto"/>
              <w:bottom w:val="single" w:sz="4" w:space="0" w:color="auto"/>
              <w:right w:val="single" w:sz="4" w:space="0" w:color="auto"/>
            </w:tcBorders>
          </w:tcPr>
          <w:p w:rsidR="00A41621" w:rsidRDefault="00A41621" w:rsidP="006916CF">
            <w:r>
              <w:t>Preventive</w:t>
            </w:r>
            <w:r w:rsidR="00AE38C5">
              <w:t xml:space="preserve"> </w:t>
            </w:r>
            <w:r>
              <w:t>Care</w:t>
            </w:r>
            <w:r w:rsidR="00DF7D25">
              <w:t xml:space="preserve"> NOT </w:t>
            </w:r>
            <w:r w:rsidR="00FF174F">
              <w:t>C</w:t>
            </w:r>
            <w:r w:rsidR="00DF7D25">
              <w:t>overed by Medicare</w:t>
            </w:r>
          </w:p>
        </w:tc>
      </w:tr>
    </w:tbl>
    <w:p w:rsidR="00A41621" w:rsidRDefault="00A41621" w:rsidP="00A41621"/>
    <w:p w:rsidR="00A41621" w:rsidRDefault="00A41621" w:rsidP="00CB686E">
      <w:r>
        <w:t xml:space="preserve">Plans F and J also have an option called a high deductible </w:t>
      </w:r>
      <w:r w:rsidR="00DF7D25">
        <w:t>Plan</w:t>
      </w:r>
      <w:r>
        <w:t xml:space="preserve"> F and a high deductible </w:t>
      </w:r>
      <w:r w:rsidR="00DF7D25">
        <w:t>Plan</w:t>
      </w:r>
      <w:r>
        <w:t xml:space="preserve"> J. These high deductible plans pay the same benefits as Plans F and J after one has paid a calendar year [$_____] deductible. Benefits from high deductible </w:t>
      </w:r>
      <w:r w:rsidR="00DF7D25">
        <w:t>Plans</w:t>
      </w:r>
      <w:r>
        <w:t xml:space="preserve"> F and J will not begin until out-of-pocket expenses are [$_____]. Out-of-pocket expenses for this deductible are expenses that would ordinarily be paid by the policy. These expenses include the Medicare deductibles for Part A and Part B, but </w:t>
      </w:r>
      <w:r w:rsidR="00DF7D25">
        <w:t>do</w:t>
      </w:r>
      <w:r>
        <w:t xml:space="preserve"> not include the plan</w:t>
      </w:r>
      <w:r w:rsidR="00DF7D25">
        <w:t>'</w:t>
      </w:r>
      <w:r>
        <w:t>s separate foreign travel emergency deductible.</w:t>
      </w:r>
    </w:p>
    <w:p w:rsidR="00AB5BD7" w:rsidRDefault="00AB5BD7" w:rsidP="00DF7D25"/>
    <w:p w:rsidR="00A41621" w:rsidRDefault="00A41621" w:rsidP="00DF7D25">
      <w:r>
        <w:t>NOTE:</w:t>
      </w:r>
    </w:p>
    <w:p w:rsidR="00A41621" w:rsidRDefault="00A41621" w:rsidP="00DF7D25">
      <w:r>
        <w:t>Companies must add the current fixed dollar amount authorized by Medicare where the brackets appear above. The dollar amount is updated periodically by Medicare and companies must reflect these changes to their outlines of coverage in a timely manner.</w:t>
      </w:r>
    </w:p>
    <w:p w:rsidR="00DF7D25" w:rsidRPr="00DF7D25" w:rsidRDefault="001A2520" w:rsidP="002B5656">
      <w:pPr>
        <w:widowControl w:val="0"/>
        <w:autoSpaceDE w:val="0"/>
        <w:autoSpaceDN w:val="0"/>
        <w:adjustRightInd w:val="0"/>
        <w:jc w:val="center"/>
      </w:pPr>
      <w:r>
        <w:rPr>
          <w:b/>
          <w:bCs/>
        </w:rPr>
        <w:br w:type="page"/>
      </w:r>
      <w:r w:rsidR="00DF7D25" w:rsidRPr="00DF7D25">
        <w:lastRenderedPageBreak/>
        <w:t>[COMPANY NAME]</w:t>
      </w:r>
    </w:p>
    <w:p w:rsidR="00DF7D25" w:rsidRPr="00DF7D25" w:rsidRDefault="00DF7D25" w:rsidP="00DF7D25">
      <w:pPr>
        <w:jc w:val="center"/>
      </w:pPr>
      <w:r w:rsidRPr="00DF7D25">
        <w:t>Outline of Medicare Supplement Coverage</w:t>
      </w:r>
      <w:r w:rsidR="00AB5BD7">
        <w:t xml:space="preserve"> – </w:t>
      </w:r>
      <w:r w:rsidRPr="00DF7D25">
        <w:t>Cover Page 2</w:t>
      </w:r>
    </w:p>
    <w:p w:rsidR="00DF7D25" w:rsidRDefault="00DF7D25" w:rsidP="00DF7D25">
      <w:pPr>
        <w:jc w:val="center"/>
      </w:pPr>
    </w:p>
    <w:p w:rsidR="00DF7D25" w:rsidRPr="00DF7D25" w:rsidRDefault="00DF7D25" w:rsidP="00DF7D25">
      <w:pPr>
        <w:rPr>
          <w:bCs/>
        </w:rPr>
      </w:pPr>
      <w:r w:rsidRPr="00DF7D25">
        <w:rPr>
          <w:bCs/>
        </w:rPr>
        <w:t>Basic Benefits for Plans K and L include similar services as Plans A-J, but cost-sharing for the basic benefits is at different levels.</w:t>
      </w:r>
    </w:p>
    <w:p w:rsidR="00DF7D25" w:rsidRDefault="00DF7D25" w:rsidP="00DF7D25"/>
    <w:tbl>
      <w:tblPr>
        <w:tblW w:w="91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620"/>
        <w:gridCol w:w="3744"/>
        <w:gridCol w:w="3744"/>
      </w:tblGrid>
      <w:tr w:rsidR="00DF7D25" w:rsidRPr="00DF7D25">
        <w:trPr>
          <w:trHeight w:val="95"/>
        </w:trPr>
        <w:tc>
          <w:tcPr>
            <w:tcW w:w="1620" w:type="dxa"/>
            <w:vAlign w:val="center"/>
          </w:tcPr>
          <w:p w:rsidR="00DF7D25" w:rsidRPr="00DF7D25" w:rsidRDefault="00DF7D25" w:rsidP="00AB5BD7">
            <w:pPr>
              <w:jc w:val="center"/>
              <w:rPr>
                <w:b/>
                <w:sz w:val="18"/>
                <w:szCs w:val="18"/>
              </w:rPr>
            </w:pPr>
            <w:r w:rsidRPr="00DF7D25">
              <w:rPr>
                <w:b/>
                <w:sz w:val="18"/>
                <w:szCs w:val="18"/>
              </w:rPr>
              <w:t>J</w:t>
            </w:r>
          </w:p>
        </w:tc>
        <w:tc>
          <w:tcPr>
            <w:tcW w:w="3744" w:type="dxa"/>
            <w:vAlign w:val="center"/>
          </w:tcPr>
          <w:p w:rsidR="00DF7D25" w:rsidRPr="00DF7D25" w:rsidRDefault="00DF7D25" w:rsidP="00AB5BD7">
            <w:pPr>
              <w:jc w:val="center"/>
              <w:rPr>
                <w:b/>
                <w:sz w:val="18"/>
                <w:szCs w:val="18"/>
              </w:rPr>
            </w:pPr>
            <w:r w:rsidRPr="00DF7D25">
              <w:rPr>
                <w:b/>
                <w:sz w:val="18"/>
                <w:szCs w:val="18"/>
              </w:rPr>
              <w:t>K**</w:t>
            </w:r>
          </w:p>
        </w:tc>
        <w:tc>
          <w:tcPr>
            <w:tcW w:w="3744" w:type="dxa"/>
            <w:vAlign w:val="center"/>
          </w:tcPr>
          <w:p w:rsidR="00DF7D25" w:rsidRPr="00DF7D25" w:rsidRDefault="00DF7D25" w:rsidP="00AB5BD7">
            <w:pPr>
              <w:jc w:val="center"/>
              <w:rPr>
                <w:b/>
                <w:sz w:val="18"/>
                <w:szCs w:val="18"/>
              </w:rPr>
            </w:pPr>
            <w:r w:rsidRPr="00DF7D25">
              <w:rPr>
                <w:b/>
                <w:sz w:val="18"/>
                <w:szCs w:val="18"/>
              </w:rPr>
              <w:t>L**</w:t>
            </w:r>
          </w:p>
        </w:tc>
      </w:tr>
      <w:tr w:rsidR="00DF7D25" w:rsidRPr="00DF7D25">
        <w:trPr>
          <w:trHeight w:val="1808"/>
        </w:trPr>
        <w:tc>
          <w:tcPr>
            <w:tcW w:w="1620" w:type="dxa"/>
            <w:vAlign w:val="center"/>
          </w:tcPr>
          <w:p w:rsidR="00DF7D25" w:rsidRPr="00DF7D25" w:rsidRDefault="00DF7D25" w:rsidP="00DF7D25">
            <w:pPr>
              <w:rPr>
                <w:sz w:val="18"/>
                <w:szCs w:val="18"/>
              </w:rPr>
            </w:pPr>
            <w:r w:rsidRPr="00DF7D25">
              <w:rPr>
                <w:sz w:val="18"/>
                <w:szCs w:val="18"/>
              </w:rPr>
              <w:t>Basic Benefits</w:t>
            </w:r>
          </w:p>
        </w:tc>
        <w:tc>
          <w:tcPr>
            <w:tcW w:w="3744" w:type="dxa"/>
            <w:vAlign w:val="center"/>
          </w:tcPr>
          <w:p w:rsidR="00AB5BD7" w:rsidRDefault="00DF7D25" w:rsidP="00DF7D25">
            <w:pPr>
              <w:rPr>
                <w:sz w:val="18"/>
                <w:szCs w:val="18"/>
              </w:rPr>
            </w:pPr>
            <w:r w:rsidRPr="00DF7D25">
              <w:rPr>
                <w:sz w:val="18"/>
                <w:szCs w:val="18"/>
              </w:rPr>
              <w:t xml:space="preserve">100% of Part A Hospitalization Coinsurance plus coverage for 365 </w:t>
            </w:r>
            <w:r w:rsidR="00AB5BD7">
              <w:rPr>
                <w:sz w:val="18"/>
                <w:szCs w:val="18"/>
              </w:rPr>
              <w:t>d</w:t>
            </w:r>
            <w:r w:rsidRPr="00DF7D25">
              <w:rPr>
                <w:sz w:val="18"/>
                <w:szCs w:val="18"/>
              </w:rPr>
              <w:t xml:space="preserve">ays after Medicare </w:t>
            </w:r>
            <w:r w:rsidR="00AB5BD7">
              <w:rPr>
                <w:sz w:val="18"/>
                <w:szCs w:val="18"/>
              </w:rPr>
              <w:t>b</w:t>
            </w:r>
            <w:r w:rsidRPr="00DF7D25">
              <w:rPr>
                <w:sz w:val="18"/>
                <w:szCs w:val="18"/>
              </w:rPr>
              <w:t xml:space="preserve">enefits </w:t>
            </w:r>
            <w:r w:rsidR="00AB5BD7">
              <w:rPr>
                <w:sz w:val="18"/>
                <w:szCs w:val="18"/>
              </w:rPr>
              <w:t>e</w:t>
            </w:r>
            <w:r w:rsidRPr="00DF7D25">
              <w:rPr>
                <w:sz w:val="18"/>
                <w:szCs w:val="18"/>
              </w:rPr>
              <w:t>nd</w:t>
            </w:r>
          </w:p>
          <w:p w:rsidR="00DF7D25" w:rsidRDefault="00DF7D25" w:rsidP="00DF7D25">
            <w:pPr>
              <w:rPr>
                <w:sz w:val="18"/>
                <w:szCs w:val="18"/>
              </w:rPr>
            </w:pPr>
            <w:r w:rsidRPr="00DF7D25">
              <w:rPr>
                <w:sz w:val="18"/>
                <w:szCs w:val="18"/>
              </w:rPr>
              <w:t>50%</w:t>
            </w:r>
            <w:r w:rsidR="00B44A8D">
              <w:rPr>
                <w:sz w:val="18"/>
                <w:szCs w:val="18"/>
              </w:rPr>
              <w:t xml:space="preserve"> </w:t>
            </w:r>
            <w:r w:rsidRPr="00DF7D25">
              <w:rPr>
                <w:sz w:val="18"/>
                <w:szCs w:val="18"/>
              </w:rPr>
              <w:t>Hospice cost-sharing</w:t>
            </w:r>
          </w:p>
          <w:p w:rsidR="00DF7D25" w:rsidRDefault="00DF7D25" w:rsidP="00DF7D25">
            <w:pPr>
              <w:rPr>
                <w:sz w:val="18"/>
                <w:szCs w:val="18"/>
              </w:rPr>
            </w:pPr>
            <w:r w:rsidRPr="00DF7D25">
              <w:rPr>
                <w:sz w:val="18"/>
                <w:szCs w:val="18"/>
              </w:rPr>
              <w:t>50% of Medicare-eligible expenses for the first 3 pints of blood</w:t>
            </w:r>
          </w:p>
          <w:p w:rsidR="00DF7D25" w:rsidRPr="00DF7D25" w:rsidRDefault="00DF7D25" w:rsidP="00DF7D25">
            <w:pPr>
              <w:rPr>
                <w:sz w:val="18"/>
                <w:szCs w:val="18"/>
              </w:rPr>
            </w:pPr>
            <w:r w:rsidRPr="00DF7D25">
              <w:rPr>
                <w:sz w:val="18"/>
                <w:szCs w:val="18"/>
              </w:rPr>
              <w:t>50%</w:t>
            </w:r>
            <w:r w:rsidR="00B44A8D">
              <w:rPr>
                <w:sz w:val="18"/>
                <w:szCs w:val="18"/>
              </w:rPr>
              <w:t xml:space="preserve"> </w:t>
            </w:r>
            <w:r w:rsidRPr="00DF7D25">
              <w:rPr>
                <w:sz w:val="18"/>
                <w:szCs w:val="18"/>
              </w:rPr>
              <w:t xml:space="preserve">Part B Coinsurance, except 100% </w:t>
            </w:r>
            <w:r w:rsidR="00AB5BD7">
              <w:rPr>
                <w:sz w:val="18"/>
                <w:szCs w:val="18"/>
              </w:rPr>
              <w:t>c</w:t>
            </w:r>
            <w:r w:rsidRPr="00DF7D25">
              <w:rPr>
                <w:sz w:val="18"/>
                <w:szCs w:val="18"/>
              </w:rPr>
              <w:t>oinsurance for Part B Preventive Services</w:t>
            </w:r>
          </w:p>
        </w:tc>
        <w:tc>
          <w:tcPr>
            <w:tcW w:w="3744" w:type="dxa"/>
            <w:vAlign w:val="center"/>
          </w:tcPr>
          <w:p w:rsidR="00DF7D25" w:rsidRDefault="00DF7D25" w:rsidP="00DF7D25">
            <w:pPr>
              <w:rPr>
                <w:sz w:val="18"/>
                <w:szCs w:val="18"/>
              </w:rPr>
            </w:pPr>
            <w:r w:rsidRPr="00DF7D25">
              <w:rPr>
                <w:sz w:val="18"/>
                <w:szCs w:val="18"/>
              </w:rPr>
              <w:t xml:space="preserve">100% of Part A Hospitalization Coinsurance plus coverage for 365 </w:t>
            </w:r>
            <w:r w:rsidR="00AB5BD7">
              <w:rPr>
                <w:sz w:val="18"/>
                <w:szCs w:val="18"/>
              </w:rPr>
              <w:t>d</w:t>
            </w:r>
            <w:r w:rsidRPr="00DF7D25">
              <w:rPr>
                <w:sz w:val="18"/>
                <w:szCs w:val="18"/>
              </w:rPr>
              <w:t xml:space="preserve">ays after Medicare </w:t>
            </w:r>
            <w:r w:rsidR="00AB5BD7">
              <w:rPr>
                <w:sz w:val="18"/>
                <w:szCs w:val="18"/>
              </w:rPr>
              <w:t>b</w:t>
            </w:r>
            <w:r w:rsidRPr="00DF7D25">
              <w:rPr>
                <w:sz w:val="18"/>
                <w:szCs w:val="18"/>
              </w:rPr>
              <w:t xml:space="preserve">enefits </w:t>
            </w:r>
            <w:r w:rsidR="00AB5BD7">
              <w:rPr>
                <w:sz w:val="18"/>
                <w:szCs w:val="18"/>
              </w:rPr>
              <w:t>e</w:t>
            </w:r>
            <w:r w:rsidRPr="00DF7D25">
              <w:rPr>
                <w:sz w:val="18"/>
                <w:szCs w:val="18"/>
              </w:rPr>
              <w:t>nd</w:t>
            </w:r>
          </w:p>
          <w:p w:rsidR="00DF7D25" w:rsidRDefault="00DF7D25" w:rsidP="00DF7D25">
            <w:pPr>
              <w:rPr>
                <w:sz w:val="18"/>
                <w:szCs w:val="18"/>
              </w:rPr>
            </w:pPr>
            <w:r w:rsidRPr="00DF7D25">
              <w:rPr>
                <w:sz w:val="18"/>
                <w:szCs w:val="18"/>
              </w:rPr>
              <w:t>75%</w:t>
            </w:r>
            <w:r w:rsidR="00B44A8D">
              <w:rPr>
                <w:sz w:val="18"/>
                <w:szCs w:val="18"/>
              </w:rPr>
              <w:t xml:space="preserve"> </w:t>
            </w:r>
            <w:r w:rsidRPr="00DF7D25">
              <w:rPr>
                <w:sz w:val="18"/>
                <w:szCs w:val="18"/>
              </w:rPr>
              <w:t>Hospice cost-sharing</w:t>
            </w:r>
          </w:p>
          <w:p w:rsidR="00DF7D25" w:rsidRPr="00AB5BD7" w:rsidRDefault="00DF7D25" w:rsidP="00DF7D25">
            <w:pPr>
              <w:rPr>
                <w:sz w:val="18"/>
                <w:szCs w:val="18"/>
              </w:rPr>
            </w:pPr>
            <w:r w:rsidRPr="00AB5BD7">
              <w:rPr>
                <w:sz w:val="18"/>
                <w:szCs w:val="18"/>
              </w:rPr>
              <w:t>75% of Medicare-eligible expenses for the first 3 pints of blood</w:t>
            </w:r>
          </w:p>
          <w:p w:rsidR="00DF7D25" w:rsidRPr="00DF7D25" w:rsidRDefault="00DF7D25" w:rsidP="00DF7D25">
            <w:pPr>
              <w:rPr>
                <w:sz w:val="18"/>
                <w:szCs w:val="18"/>
              </w:rPr>
            </w:pPr>
            <w:r w:rsidRPr="00DF7D25">
              <w:rPr>
                <w:sz w:val="18"/>
                <w:szCs w:val="18"/>
              </w:rPr>
              <w:t>75%</w:t>
            </w:r>
            <w:r w:rsidR="00B44A8D">
              <w:rPr>
                <w:sz w:val="18"/>
                <w:szCs w:val="18"/>
              </w:rPr>
              <w:t xml:space="preserve"> </w:t>
            </w:r>
            <w:r w:rsidRPr="00DF7D25">
              <w:rPr>
                <w:sz w:val="18"/>
                <w:szCs w:val="18"/>
              </w:rPr>
              <w:t xml:space="preserve">Part B Coinsurance, except 100% </w:t>
            </w:r>
            <w:r w:rsidR="00AB5BD7">
              <w:rPr>
                <w:sz w:val="18"/>
                <w:szCs w:val="18"/>
              </w:rPr>
              <w:t>c</w:t>
            </w:r>
            <w:r w:rsidRPr="00DF7D25">
              <w:rPr>
                <w:sz w:val="18"/>
                <w:szCs w:val="18"/>
              </w:rPr>
              <w:t>oinsurance for Part B Preventive Services</w:t>
            </w:r>
          </w:p>
        </w:tc>
      </w:tr>
      <w:tr w:rsidR="00DF7D25" w:rsidRPr="00DF7D25">
        <w:trPr>
          <w:trHeight w:val="575"/>
        </w:trPr>
        <w:tc>
          <w:tcPr>
            <w:tcW w:w="1620" w:type="dxa"/>
            <w:vAlign w:val="center"/>
          </w:tcPr>
          <w:p w:rsidR="00DF7D25" w:rsidRPr="00DF7D25" w:rsidRDefault="00DF7D25" w:rsidP="005177D3">
            <w:pPr>
              <w:rPr>
                <w:sz w:val="18"/>
                <w:szCs w:val="18"/>
              </w:rPr>
            </w:pPr>
            <w:r w:rsidRPr="00DF7D25">
              <w:rPr>
                <w:sz w:val="18"/>
                <w:szCs w:val="18"/>
              </w:rPr>
              <w:t>Skilled Nursing</w:t>
            </w:r>
            <w:r w:rsidR="005177D3">
              <w:rPr>
                <w:sz w:val="18"/>
                <w:szCs w:val="18"/>
              </w:rPr>
              <w:t xml:space="preserve"> </w:t>
            </w:r>
            <w:r w:rsidRPr="00DF7D25">
              <w:rPr>
                <w:sz w:val="18"/>
                <w:szCs w:val="18"/>
              </w:rPr>
              <w:t>Coinsurance</w:t>
            </w:r>
          </w:p>
        </w:tc>
        <w:tc>
          <w:tcPr>
            <w:tcW w:w="3744" w:type="dxa"/>
            <w:vAlign w:val="center"/>
          </w:tcPr>
          <w:p w:rsidR="00DF7D25" w:rsidRPr="00DF7D25" w:rsidRDefault="00DF7D25" w:rsidP="00DF7D25">
            <w:pPr>
              <w:rPr>
                <w:sz w:val="18"/>
                <w:szCs w:val="18"/>
              </w:rPr>
            </w:pPr>
            <w:r w:rsidRPr="00DF7D25">
              <w:rPr>
                <w:sz w:val="18"/>
                <w:szCs w:val="18"/>
              </w:rPr>
              <w:t>50%</w:t>
            </w:r>
            <w:r w:rsidR="00B44A8D">
              <w:rPr>
                <w:sz w:val="18"/>
                <w:szCs w:val="18"/>
              </w:rPr>
              <w:t xml:space="preserve"> </w:t>
            </w:r>
            <w:r w:rsidRPr="00DF7D25">
              <w:rPr>
                <w:sz w:val="18"/>
                <w:szCs w:val="18"/>
              </w:rPr>
              <w:t>Skilled Nursing Facility Coinsurance</w:t>
            </w:r>
          </w:p>
        </w:tc>
        <w:tc>
          <w:tcPr>
            <w:tcW w:w="3744" w:type="dxa"/>
            <w:vAlign w:val="center"/>
          </w:tcPr>
          <w:p w:rsidR="00DF7D25" w:rsidRPr="00DF7D25" w:rsidRDefault="00DF7D25" w:rsidP="00DF7D25">
            <w:pPr>
              <w:rPr>
                <w:sz w:val="18"/>
                <w:szCs w:val="18"/>
              </w:rPr>
            </w:pPr>
            <w:r w:rsidRPr="00DF7D25">
              <w:rPr>
                <w:sz w:val="18"/>
                <w:szCs w:val="18"/>
              </w:rPr>
              <w:t>75%</w:t>
            </w:r>
            <w:r w:rsidR="00B44A8D">
              <w:rPr>
                <w:sz w:val="18"/>
                <w:szCs w:val="18"/>
              </w:rPr>
              <w:t xml:space="preserve"> </w:t>
            </w:r>
            <w:r w:rsidRPr="00DF7D25">
              <w:rPr>
                <w:sz w:val="18"/>
                <w:szCs w:val="18"/>
              </w:rPr>
              <w:t>Skilled Nursing Facility Coinsurance</w:t>
            </w:r>
          </w:p>
        </w:tc>
      </w:tr>
      <w:tr w:rsidR="00DF7D25" w:rsidRPr="00DF7D25">
        <w:trPr>
          <w:trHeight w:val="305"/>
        </w:trPr>
        <w:tc>
          <w:tcPr>
            <w:tcW w:w="1620" w:type="dxa"/>
            <w:vAlign w:val="center"/>
          </w:tcPr>
          <w:p w:rsidR="00DF7D25" w:rsidRPr="00DF7D25" w:rsidRDefault="00DF7D25" w:rsidP="00DF7D25">
            <w:pPr>
              <w:rPr>
                <w:sz w:val="18"/>
                <w:szCs w:val="18"/>
              </w:rPr>
            </w:pPr>
            <w:r w:rsidRPr="00DF7D25">
              <w:rPr>
                <w:sz w:val="18"/>
                <w:szCs w:val="18"/>
              </w:rPr>
              <w:t>Part A Deductible</w:t>
            </w:r>
          </w:p>
        </w:tc>
        <w:tc>
          <w:tcPr>
            <w:tcW w:w="3744" w:type="dxa"/>
            <w:vAlign w:val="center"/>
          </w:tcPr>
          <w:p w:rsidR="00DF7D25" w:rsidRPr="00DF7D25" w:rsidRDefault="00DF7D25" w:rsidP="00DF7D25">
            <w:pPr>
              <w:rPr>
                <w:sz w:val="18"/>
                <w:szCs w:val="18"/>
              </w:rPr>
            </w:pPr>
            <w:r w:rsidRPr="00DF7D25">
              <w:rPr>
                <w:sz w:val="18"/>
                <w:szCs w:val="18"/>
              </w:rPr>
              <w:t>50%</w:t>
            </w:r>
            <w:r w:rsidR="00B44A8D">
              <w:rPr>
                <w:sz w:val="18"/>
                <w:szCs w:val="18"/>
              </w:rPr>
              <w:t xml:space="preserve"> </w:t>
            </w:r>
            <w:r w:rsidRPr="00DF7D25">
              <w:rPr>
                <w:sz w:val="18"/>
                <w:szCs w:val="18"/>
              </w:rPr>
              <w:t>Part A Deductible</w:t>
            </w:r>
          </w:p>
        </w:tc>
        <w:tc>
          <w:tcPr>
            <w:tcW w:w="3744" w:type="dxa"/>
            <w:vAlign w:val="center"/>
          </w:tcPr>
          <w:p w:rsidR="00DF7D25" w:rsidRPr="00DF7D25" w:rsidRDefault="00DF7D25" w:rsidP="00DF7D25">
            <w:pPr>
              <w:rPr>
                <w:sz w:val="18"/>
                <w:szCs w:val="18"/>
              </w:rPr>
            </w:pPr>
            <w:r w:rsidRPr="00DF7D25">
              <w:rPr>
                <w:sz w:val="18"/>
                <w:szCs w:val="18"/>
              </w:rPr>
              <w:t>75%</w:t>
            </w:r>
            <w:r w:rsidR="00B44A8D">
              <w:rPr>
                <w:sz w:val="18"/>
                <w:szCs w:val="18"/>
              </w:rPr>
              <w:t xml:space="preserve"> </w:t>
            </w:r>
            <w:r w:rsidRPr="00DF7D25">
              <w:rPr>
                <w:sz w:val="18"/>
                <w:szCs w:val="18"/>
              </w:rPr>
              <w:t>Part A Deductible</w:t>
            </w:r>
          </w:p>
        </w:tc>
      </w:tr>
      <w:tr w:rsidR="00DF7D25" w:rsidRPr="00DF7D25">
        <w:trPr>
          <w:trHeight w:val="345"/>
        </w:trPr>
        <w:tc>
          <w:tcPr>
            <w:tcW w:w="1620" w:type="dxa"/>
            <w:vAlign w:val="center"/>
          </w:tcPr>
          <w:p w:rsidR="00DF7D25" w:rsidRPr="00DF7D25" w:rsidRDefault="00DF7D25" w:rsidP="00DF7D25">
            <w:pPr>
              <w:rPr>
                <w:sz w:val="18"/>
                <w:szCs w:val="18"/>
              </w:rPr>
            </w:pPr>
            <w:r w:rsidRPr="00DF7D25">
              <w:rPr>
                <w:sz w:val="18"/>
                <w:szCs w:val="18"/>
              </w:rPr>
              <w:t>Part B Deductible</w:t>
            </w:r>
          </w:p>
        </w:tc>
        <w:tc>
          <w:tcPr>
            <w:tcW w:w="3744"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p>
        </w:tc>
      </w:tr>
      <w:tr w:rsidR="00DF7D25" w:rsidRPr="00DF7D25">
        <w:trPr>
          <w:trHeight w:val="534"/>
        </w:trPr>
        <w:tc>
          <w:tcPr>
            <w:tcW w:w="1620" w:type="dxa"/>
            <w:vAlign w:val="center"/>
          </w:tcPr>
          <w:p w:rsidR="00DF7D25" w:rsidRPr="00DF7D25" w:rsidRDefault="00DF7D25" w:rsidP="00DF7D25">
            <w:pPr>
              <w:rPr>
                <w:sz w:val="18"/>
                <w:szCs w:val="18"/>
              </w:rPr>
            </w:pPr>
            <w:r w:rsidRPr="00DF7D25">
              <w:rPr>
                <w:sz w:val="18"/>
                <w:szCs w:val="18"/>
              </w:rPr>
              <w:t>Part B Excess (100%)</w:t>
            </w:r>
          </w:p>
        </w:tc>
        <w:tc>
          <w:tcPr>
            <w:tcW w:w="3744"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p>
        </w:tc>
      </w:tr>
      <w:tr w:rsidR="00DF7D25" w:rsidRPr="00DF7D25">
        <w:trPr>
          <w:trHeight w:val="534"/>
        </w:trPr>
        <w:tc>
          <w:tcPr>
            <w:tcW w:w="1620" w:type="dxa"/>
            <w:vAlign w:val="center"/>
          </w:tcPr>
          <w:p w:rsidR="00DF7D25" w:rsidRPr="00DF7D25" w:rsidRDefault="00DF7D25" w:rsidP="00DF7D25">
            <w:pPr>
              <w:rPr>
                <w:sz w:val="18"/>
                <w:szCs w:val="18"/>
              </w:rPr>
            </w:pPr>
            <w:r w:rsidRPr="00DF7D25">
              <w:rPr>
                <w:sz w:val="18"/>
                <w:szCs w:val="18"/>
              </w:rPr>
              <w:t>Foreign Travel Emergency</w:t>
            </w:r>
          </w:p>
        </w:tc>
        <w:tc>
          <w:tcPr>
            <w:tcW w:w="3744"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p>
        </w:tc>
      </w:tr>
      <w:tr w:rsidR="00DF7D25" w:rsidRPr="00DF7D25">
        <w:trPr>
          <w:trHeight w:val="516"/>
        </w:trPr>
        <w:tc>
          <w:tcPr>
            <w:tcW w:w="1620" w:type="dxa"/>
            <w:vAlign w:val="center"/>
          </w:tcPr>
          <w:p w:rsidR="00DF7D25" w:rsidRPr="00DF7D25" w:rsidRDefault="00DF7D25" w:rsidP="00DF7D25">
            <w:pPr>
              <w:rPr>
                <w:sz w:val="18"/>
                <w:szCs w:val="18"/>
              </w:rPr>
            </w:pPr>
            <w:r w:rsidRPr="00DF7D25">
              <w:rPr>
                <w:sz w:val="18"/>
                <w:szCs w:val="18"/>
              </w:rPr>
              <w:t>At-Home Recovery</w:t>
            </w:r>
          </w:p>
        </w:tc>
        <w:tc>
          <w:tcPr>
            <w:tcW w:w="3744"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p>
        </w:tc>
      </w:tr>
      <w:tr w:rsidR="00DF7D25" w:rsidRPr="00DF7D25">
        <w:trPr>
          <w:trHeight w:val="705"/>
        </w:trPr>
        <w:tc>
          <w:tcPr>
            <w:tcW w:w="1620" w:type="dxa"/>
            <w:vAlign w:val="center"/>
          </w:tcPr>
          <w:p w:rsidR="00DF7D25" w:rsidRPr="00DF7D25" w:rsidRDefault="00DF7D25" w:rsidP="00DF7D25">
            <w:pPr>
              <w:rPr>
                <w:sz w:val="18"/>
                <w:szCs w:val="18"/>
              </w:rPr>
            </w:pPr>
            <w:r w:rsidRPr="00DF7D25">
              <w:rPr>
                <w:sz w:val="18"/>
                <w:szCs w:val="18"/>
              </w:rPr>
              <w:t xml:space="preserve">Preventive Care NOT </w:t>
            </w:r>
            <w:r w:rsidR="00AB5BD7">
              <w:rPr>
                <w:sz w:val="18"/>
                <w:szCs w:val="18"/>
              </w:rPr>
              <w:t>C</w:t>
            </w:r>
            <w:r w:rsidRPr="00DF7D25">
              <w:rPr>
                <w:sz w:val="18"/>
                <w:szCs w:val="18"/>
              </w:rPr>
              <w:t>overed by Medicare</w:t>
            </w:r>
          </w:p>
        </w:tc>
        <w:tc>
          <w:tcPr>
            <w:tcW w:w="3744"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p>
        </w:tc>
      </w:tr>
      <w:tr w:rsidR="00DF7D25" w:rsidRPr="00DF7D25">
        <w:trPr>
          <w:trHeight w:val="426"/>
        </w:trPr>
        <w:tc>
          <w:tcPr>
            <w:tcW w:w="1620" w:type="dxa"/>
            <w:vAlign w:val="center"/>
          </w:tcPr>
          <w:p w:rsidR="00DF7D25" w:rsidRPr="00DF7D25" w:rsidRDefault="00DF7D25" w:rsidP="00DF7D25">
            <w:pPr>
              <w:rPr>
                <w:sz w:val="18"/>
                <w:szCs w:val="18"/>
              </w:rPr>
            </w:pPr>
          </w:p>
        </w:tc>
        <w:tc>
          <w:tcPr>
            <w:tcW w:w="3744" w:type="dxa"/>
            <w:vAlign w:val="center"/>
          </w:tcPr>
          <w:p w:rsidR="00DF7D25" w:rsidRPr="00DF7D25" w:rsidRDefault="00DF7D25" w:rsidP="00DF7D25">
            <w:pPr>
              <w:rPr>
                <w:sz w:val="18"/>
                <w:szCs w:val="18"/>
              </w:rPr>
            </w:pPr>
            <w:r w:rsidRPr="00DF7D25">
              <w:rPr>
                <w:sz w:val="18"/>
                <w:szCs w:val="18"/>
              </w:rPr>
              <w:t>$[</w:t>
            </w:r>
            <w:r w:rsidR="0050354D">
              <w:rPr>
                <w:sz w:val="18"/>
                <w:szCs w:val="18"/>
              </w:rPr>
              <w:t xml:space="preserve">      </w:t>
            </w:r>
            <w:r w:rsidRPr="00DF7D25">
              <w:rPr>
                <w:sz w:val="18"/>
                <w:szCs w:val="18"/>
              </w:rPr>
              <w:t>] Out of Pocket Annual Limit***</w:t>
            </w:r>
          </w:p>
        </w:tc>
        <w:tc>
          <w:tcPr>
            <w:tcW w:w="3744" w:type="dxa"/>
            <w:vAlign w:val="center"/>
          </w:tcPr>
          <w:p w:rsidR="00DF7D25" w:rsidRPr="00DF7D25" w:rsidRDefault="00DF7D25" w:rsidP="00DF7D25">
            <w:pPr>
              <w:rPr>
                <w:sz w:val="18"/>
                <w:szCs w:val="18"/>
              </w:rPr>
            </w:pPr>
            <w:r w:rsidRPr="00DF7D25">
              <w:rPr>
                <w:sz w:val="18"/>
                <w:szCs w:val="18"/>
              </w:rPr>
              <w:t>$[</w:t>
            </w:r>
            <w:r w:rsidR="0050354D">
              <w:rPr>
                <w:sz w:val="18"/>
                <w:szCs w:val="18"/>
              </w:rPr>
              <w:t xml:space="preserve">      </w:t>
            </w:r>
            <w:r w:rsidRPr="00DF7D25">
              <w:rPr>
                <w:sz w:val="18"/>
                <w:szCs w:val="18"/>
              </w:rPr>
              <w:t>] Out of Pocket Annual Limit***</w:t>
            </w:r>
          </w:p>
        </w:tc>
      </w:tr>
    </w:tbl>
    <w:p w:rsidR="00DF7D25" w:rsidRDefault="00DF7D25" w:rsidP="00DF7D25">
      <w:pPr>
        <w:jc w:val="both"/>
        <w:rPr>
          <w:bCs/>
        </w:rPr>
      </w:pPr>
    </w:p>
    <w:p w:rsidR="00DF7D25" w:rsidRDefault="00DF7D25" w:rsidP="00DF7D25">
      <w:pPr>
        <w:rPr>
          <w:bCs/>
        </w:rPr>
      </w:pPr>
      <w:r w:rsidRPr="00DF7D25">
        <w:rPr>
          <w:bCs/>
        </w:rPr>
        <w:t>** Plans K and L provide for different cost-sharing for items and services than Plans A</w:t>
      </w:r>
      <w:r w:rsidR="00AB5BD7">
        <w:rPr>
          <w:bCs/>
        </w:rPr>
        <w:t>-</w:t>
      </w:r>
      <w:r w:rsidRPr="00DF7D25">
        <w:rPr>
          <w:bCs/>
        </w:rPr>
        <w:t>J.</w:t>
      </w:r>
    </w:p>
    <w:p w:rsidR="00DF7D25" w:rsidRDefault="00DF7D25" w:rsidP="00DF7D25">
      <w:pPr>
        <w:rPr>
          <w:bCs/>
        </w:rPr>
      </w:pPr>
    </w:p>
    <w:p w:rsidR="00DF7D25" w:rsidRPr="00DF7D25" w:rsidRDefault="00DF7D25" w:rsidP="00DF7D25">
      <w:pPr>
        <w:rPr>
          <w:b/>
          <w:bCs/>
        </w:rPr>
      </w:pPr>
      <w:r w:rsidRPr="00DF7D25">
        <w:rPr>
          <w:bCs/>
        </w:rPr>
        <w:t xml:space="preserve">Once you reach the annual limit, the plan pays 100% of the Medicare copayments, coinsurance, and deductibles for the rest of the calendar year. The out-of-pocket annual limit does NOT include charges from your provider that exceed Medicare-approved amounts, called </w:t>
      </w:r>
      <w:r>
        <w:rPr>
          <w:bCs/>
        </w:rPr>
        <w:t>"</w:t>
      </w:r>
      <w:r w:rsidR="00AB5BD7">
        <w:rPr>
          <w:bCs/>
        </w:rPr>
        <w:t>e</w:t>
      </w:r>
      <w:r w:rsidRPr="00DF7D25">
        <w:rPr>
          <w:bCs/>
        </w:rPr>
        <w:t xml:space="preserve">xcess </w:t>
      </w:r>
      <w:r w:rsidR="00AB5BD7">
        <w:rPr>
          <w:bCs/>
        </w:rPr>
        <w:t>c</w:t>
      </w:r>
      <w:r w:rsidRPr="00DF7D25">
        <w:rPr>
          <w:bCs/>
        </w:rPr>
        <w:t>harges</w:t>
      </w:r>
      <w:r>
        <w:rPr>
          <w:bCs/>
        </w:rPr>
        <w:t>"</w:t>
      </w:r>
      <w:r w:rsidRPr="00DF7D25">
        <w:rPr>
          <w:bCs/>
        </w:rPr>
        <w:t>.  You will be responsible for paying excess charges</w:t>
      </w:r>
      <w:r w:rsidRPr="00DF7D25">
        <w:rPr>
          <w:b/>
          <w:bCs/>
        </w:rPr>
        <w:t>.</w:t>
      </w:r>
    </w:p>
    <w:p w:rsidR="00DF7D25" w:rsidRDefault="00DF7D25" w:rsidP="00DF7D25">
      <w:pPr>
        <w:rPr>
          <w:b/>
          <w:bCs/>
        </w:rPr>
      </w:pPr>
    </w:p>
    <w:p w:rsidR="00DF7D25" w:rsidRPr="00DF7D25" w:rsidRDefault="00DF7D25" w:rsidP="00DF7D25">
      <w:pPr>
        <w:rPr>
          <w:bCs/>
        </w:rPr>
      </w:pPr>
      <w:r w:rsidRPr="00DF7D25">
        <w:rPr>
          <w:bCs/>
        </w:rPr>
        <w:t>***The out-of-pocket annual limit will increase each year for inflation.</w:t>
      </w:r>
    </w:p>
    <w:p w:rsidR="00DF7D25" w:rsidRDefault="00DF7D25" w:rsidP="00DF7D25"/>
    <w:p w:rsidR="00DF7D25" w:rsidRPr="00DF7D25" w:rsidRDefault="00DF7D25" w:rsidP="00DF7D25">
      <w:pPr>
        <w:jc w:val="both"/>
      </w:pPr>
      <w:r w:rsidRPr="00DF7D25">
        <w:t>See Outlines of Coverage for details and exceptions.</w:t>
      </w:r>
    </w:p>
    <w:p w:rsidR="00B1493D" w:rsidRDefault="00DF7D25" w:rsidP="00DF7D25">
      <w:pPr>
        <w:widowControl w:val="0"/>
        <w:autoSpaceDE w:val="0"/>
        <w:autoSpaceDN w:val="0"/>
        <w:adjustRightInd w:val="0"/>
        <w:jc w:val="center"/>
      </w:pPr>
      <w:r>
        <w:rPr>
          <w:b/>
          <w:bCs/>
        </w:rPr>
        <w:br w:type="page"/>
      </w:r>
      <w:r w:rsidR="00B1493D">
        <w:rPr>
          <w:b/>
          <w:bCs/>
        </w:rPr>
        <w:lastRenderedPageBreak/>
        <w:t>PREMIUM INFORMATION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We [insert issuer's name] can only raise your premium if we raise the premium for all policies like yours in this State.  [If the premium is based on the increasing age of the insured, include information specifying when premiums will change.]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jc w:val="center"/>
      </w:pPr>
      <w:r>
        <w:rPr>
          <w:b/>
          <w:bCs/>
        </w:rPr>
        <w:t>DISCLOSURES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Use this outline to compare benefits and premiums among policies. </w:t>
      </w:r>
    </w:p>
    <w:p w:rsidR="00B1493D" w:rsidRDefault="00B1493D" w:rsidP="00B1493D">
      <w:pPr>
        <w:widowControl w:val="0"/>
        <w:autoSpaceDE w:val="0"/>
        <w:autoSpaceDN w:val="0"/>
        <w:adjustRightInd w:val="0"/>
      </w:pPr>
    </w:p>
    <w:p w:rsidR="008A5F87" w:rsidRPr="008A5F87" w:rsidRDefault="008A5F87" w:rsidP="008A5F87">
      <w:pPr>
        <w:rPr>
          <w:b/>
        </w:rPr>
      </w:pPr>
      <w:r w:rsidRPr="008A5F87">
        <w:rPr>
          <w:b/>
        </w:rPr>
        <w:t>This outline shows benefits and premiums of policies sold for effective dates prior to June 1, 2010.</w:t>
      </w:r>
    </w:p>
    <w:p w:rsidR="008A5F87" w:rsidRPr="008A5F87" w:rsidRDefault="008A5F87" w:rsidP="00B1493D">
      <w:pPr>
        <w:widowControl w:val="0"/>
        <w:autoSpaceDE w:val="0"/>
        <w:autoSpaceDN w:val="0"/>
        <w:adjustRightInd w:val="0"/>
        <w:rPr>
          <w:b/>
        </w:rPr>
      </w:pPr>
    </w:p>
    <w:p w:rsidR="00B1493D" w:rsidRDefault="00B1493D" w:rsidP="00B1493D">
      <w:pPr>
        <w:widowControl w:val="0"/>
        <w:autoSpaceDE w:val="0"/>
        <w:autoSpaceDN w:val="0"/>
        <w:adjustRightInd w:val="0"/>
        <w:jc w:val="center"/>
      </w:pPr>
      <w:r>
        <w:t>READ YOUR POLICY VERY CAREFULLY</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This is only an outline, describing your policy's most important features. The policy is your insurance contract.  You must read the policy itself to understand all of the rights and duties of both you and your insurance company.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jc w:val="center"/>
      </w:pPr>
      <w:r>
        <w:rPr>
          <w:b/>
          <w:bCs/>
        </w:rPr>
        <w:t>RIGHT TO RETURN POLICY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If you find that you are not satisfied with your policy, you may return it to [insert issuer's address].  If you send the policy back to us within 30 days after you receive it, we will treat the policy as if it had never been issued and return all of your payments.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jc w:val="center"/>
      </w:pPr>
      <w:r>
        <w:rPr>
          <w:b/>
          <w:bCs/>
        </w:rPr>
        <w:t>POLICY REPLACEMENT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If you are replacing another health insurance policy, do NOT cancel it until you have actually received your new policy and are sure you want to keep it.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jc w:val="center"/>
      </w:pPr>
      <w:r>
        <w:rPr>
          <w:b/>
          <w:bCs/>
        </w:rPr>
        <w:t>NOTICE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This policy may not fully cover all of your medical costs. </w:t>
      </w:r>
    </w:p>
    <w:p w:rsidR="00B1493D" w:rsidRDefault="00B1493D" w:rsidP="00A41621">
      <w:pPr>
        <w:widowControl w:val="0"/>
        <w:autoSpaceDE w:val="0"/>
        <w:autoSpaceDN w:val="0"/>
        <w:adjustRightInd w:val="0"/>
        <w:ind w:left="2880" w:hanging="1455"/>
      </w:pPr>
      <w:r>
        <w:t xml:space="preserve">(for producers:) </w:t>
      </w:r>
    </w:p>
    <w:p w:rsidR="00B1493D" w:rsidRDefault="00B1493D" w:rsidP="00A41621">
      <w:pPr>
        <w:widowControl w:val="0"/>
        <w:autoSpaceDE w:val="0"/>
        <w:autoSpaceDN w:val="0"/>
        <w:adjustRightInd w:val="0"/>
        <w:ind w:left="2880" w:hanging="1455"/>
      </w:pPr>
      <w:r>
        <w:t xml:space="preserve">Neither (insert company's name) nor its agents are connected with Medicare. </w:t>
      </w:r>
    </w:p>
    <w:p w:rsidR="00B1493D" w:rsidRDefault="00B1493D" w:rsidP="00A41621">
      <w:pPr>
        <w:widowControl w:val="0"/>
        <w:autoSpaceDE w:val="0"/>
        <w:autoSpaceDN w:val="0"/>
        <w:adjustRightInd w:val="0"/>
        <w:ind w:left="2880" w:hanging="1455"/>
      </w:pPr>
      <w:r>
        <w:t xml:space="preserve">(for direct response:) </w:t>
      </w:r>
    </w:p>
    <w:p w:rsidR="00B1493D" w:rsidRDefault="00B1493D" w:rsidP="00A41621">
      <w:pPr>
        <w:widowControl w:val="0"/>
        <w:autoSpaceDE w:val="0"/>
        <w:autoSpaceDN w:val="0"/>
        <w:adjustRightInd w:val="0"/>
        <w:ind w:left="2880" w:hanging="1455"/>
      </w:pPr>
      <w:r>
        <w:t xml:space="preserve">(insert company's name) is not connected with Medicare. </w:t>
      </w:r>
    </w:p>
    <w:p w:rsidR="00B1493D" w:rsidRDefault="00B1493D" w:rsidP="00B1493D">
      <w:pPr>
        <w:widowControl w:val="0"/>
        <w:autoSpaceDE w:val="0"/>
        <w:autoSpaceDN w:val="0"/>
        <w:adjustRightInd w:val="0"/>
        <w:ind w:left="2880" w:hanging="720"/>
      </w:pPr>
    </w:p>
    <w:p w:rsidR="00B1493D" w:rsidRDefault="00B1493D" w:rsidP="00B1493D">
      <w:pPr>
        <w:widowControl w:val="0"/>
        <w:autoSpaceDE w:val="0"/>
        <w:autoSpaceDN w:val="0"/>
        <w:adjustRightInd w:val="0"/>
      </w:pPr>
      <w:r>
        <w:t xml:space="preserve">This outline of coverage does not give all the details of Medicare coverage. Contact your local Social Security office or consult "Medicare &amp; You" for more details.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jc w:val="center"/>
      </w:pPr>
      <w:r>
        <w:rPr>
          <w:b/>
          <w:bCs/>
        </w:rPr>
        <w:t>COMPLETE ANSWERS ARE VERY IMPORTANT [Boldface Type]</w:t>
      </w:r>
    </w:p>
    <w:p w:rsidR="00B1493D" w:rsidRDefault="00B1493D" w:rsidP="00B1493D">
      <w:pPr>
        <w:widowControl w:val="0"/>
        <w:autoSpaceDE w:val="0"/>
        <w:autoSpaceDN w:val="0"/>
        <w:adjustRightInd w:val="0"/>
        <w:jc w:val="center"/>
      </w:pPr>
    </w:p>
    <w:p w:rsidR="00B1493D" w:rsidRDefault="00B1493D" w:rsidP="00B1493D">
      <w:pPr>
        <w:widowControl w:val="0"/>
        <w:autoSpaceDE w:val="0"/>
        <w:autoSpaceDN w:val="0"/>
        <w:adjustRightInd w:val="0"/>
      </w:pPr>
      <w:r>
        <w:t xml:space="preserve">When you fill out the application for the new policy, be sure to answer truthfully and completely all questions about your medical and health history. The company may cancel your policy and refuse to pay any claims if you leave out or falsify important medical information.  [If the policy </w:t>
      </w:r>
      <w:r>
        <w:lastRenderedPageBreak/>
        <w:t xml:space="preserve">or certificate is guaranteed issue, this paragraph need not appear.]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pPr>
      <w:r>
        <w:t xml:space="preserve">Review the application carefully before you sign it.  Be certain that all information has been properly recorded.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pPr>
      <w:r>
        <w:t xml:space="preserve">[Include for each plan prominently identified on the cover page, a chart showing the services, Medicare payments, plan payments and insured payments for each plan, using the same language, in the same order, using uniform layout and format as shown in Appendices C through </w:t>
      </w:r>
      <w:r w:rsidR="007A5AFE">
        <w:t>N</w:t>
      </w:r>
      <w:r>
        <w:t xml:space="preserve"> of this Part. No more than four plans may be shown on one chart.  For purposes of illustration, charts for each plan are included in this Appendix.  An issuer may use additional benefit plan designations on these charts pursuant to Section 2008.72(d) of this Part.] </w:t>
      </w:r>
    </w:p>
    <w:p w:rsidR="00B1493D" w:rsidRDefault="00B1493D" w:rsidP="00B1493D">
      <w:pPr>
        <w:widowControl w:val="0"/>
        <w:autoSpaceDE w:val="0"/>
        <w:autoSpaceDN w:val="0"/>
        <w:adjustRightInd w:val="0"/>
      </w:pPr>
    </w:p>
    <w:p w:rsidR="00B1493D" w:rsidRDefault="00B1493D" w:rsidP="00B1493D">
      <w:pPr>
        <w:widowControl w:val="0"/>
        <w:autoSpaceDE w:val="0"/>
        <w:autoSpaceDN w:val="0"/>
        <w:adjustRightInd w:val="0"/>
      </w:pPr>
      <w:r>
        <w:t xml:space="preserve">[Include an explanation of any innovative benefits on the cover page and in the chart, in a manner approved by the Director.] </w:t>
      </w:r>
    </w:p>
    <w:p w:rsidR="00B1493D" w:rsidRDefault="00B1493D" w:rsidP="00B1493D">
      <w:pPr>
        <w:widowControl w:val="0"/>
        <w:autoSpaceDE w:val="0"/>
        <w:autoSpaceDN w:val="0"/>
        <w:adjustRightInd w:val="0"/>
      </w:pPr>
    </w:p>
    <w:p w:rsidR="008A5F87" w:rsidRPr="002B5656" w:rsidRDefault="008A5F87" w:rsidP="002B5656">
      <w:pPr>
        <w:ind w:firstLine="720"/>
      </w:pPr>
      <w:r w:rsidRPr="002B5656">
        <w:t xml:space="preserve">(Source:  Amended at 33 Ill. Reg. </w:t>
      </w:r>
      <w:r w:rsidR="0027558F" w:rsidRPr="002B5656">
        <w:t>8904</w:t>
      </w:r>
      <w:r w:rsidRPr="002B5656">
        <w:t xml:space="preserve">, effective </w:t>
      </w:r>
      <w:r w:rsidR="0027558F" w:rsidRPr="002B5656">
        <w:t>June 10, 2009</w:t>
      </w:r>
      <w:r w:rsidRPr="002B5656">
        <w:t>)</w:t>
      </w:r>
    </w:p>
    <w:sectPr w:rsidR="008A5F87" w:rsidRPr="002B5656" w:rsidSect="00B149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93D"/>
    <w:rsid w:val="00066A48"/>
    <w:rsid w:val="001A2520"/>
    <w:rsid w:val="0027558F"/>
    <w:rsid w:val="0029512E"/>
    <w:rsid w:val="002B5656"/>
    <w:rsid w:val="002D7EFC"/>
    <w:rsid w:val="003C7BE7"/>
    <w:rsid w:val="0050354D"/>
    <w:rsid w:val="005177D3"/>
    <w:rsid w:val="005C3366"/>
    <w:rsid w:val="006916CF"/>
    <w:rsid w:val="00691ABE"/>
    <w:rsid w:val="007A5AFE"/>
    <w:rsid w:val="007C1293"/>
    <w:rsid w:val="00850CF5"/>
    <w:rsid w:val="00852CFD"/>
    <w:rsid w:val="0087156E"/>
    <w:rsid w:val="008A5F87"/>
    <w:rsid w:val="00920B4F"/>
    <w:rsid w:val="009F2938"/>
    <w:rsid w:val="00A41621"/>
    <w:rsid w:val="00A75F1B"/>
    <w:rsid w:val="00A77FCF"/>
    <w:rsid w:val="00AB5BD7"/>
    <w:rsid w:val="00AE38C5"/>
    <w:rsid w:val="00B1493D"/>
    <w:rsid w:val="00B44A8D"/>
    <w:rsid w:val="00B71FE5"/>
    <w:rsid w:val="00B97CF1"/>
    <w:rsid w:val="00C56F11"/>
    <w:rsid w:val="00CB686E"/>
    <w:rsid w:val="00CD4866"/>
    <w:rsid w:val="00D03AFC"/>
    <w:rsid w:val="00D4278B"/>
    <w:rsid w:val="00DD588A"/>
    <w:rsid w:val="00DF7D25"/>
    <w:rsid w:val="00E611F7"/>
    <w:rsid w:val="00FE236F"/>
    <w:rsid w:val="00FF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696463-E172-4DE4-8E88-CE500E1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4162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F7D25"/>
    <w:rPr>
      <w:sz w:val="18"/>
      <w:szCs w:val="18"/>
      <w:u w:val="single"/>
    </w:rPr>
  </w:style>
  <w:style w:type="paragraph" w:customStyle="1" w:styleId="JCARSourceNote">
    <w:name w:val="JCAR Source Note"/>
    <w:basedOn w:val="Normal"/>
    <w:rsid w:val="00DF7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6</cp:revision>
  <dcterms:created xsi:type="dcterms:W3CDTF">2012-06-21T18:46:00Z</dcterms:created>
  <dcterms:modified xsi:type="dcterms:W3CDTF">2019-09-27T16:16:00Z</dcterms:modified>
</cp:coreProperties>
</file>