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54" w:rsidRDefault="00D20354" w:rsidP="00D203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354" w:rsidRDefault="00D20354" w:rsidP="00D203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2005.50  Policy Form Requirements</w:t>
      </w:r>
      <w:r>
        <w:t xml:space="preserve"> </w:t>
      </w:r>
    </w:p>
    <w:p w:rsidR="00D20354" w:rsidRDefault="00D20354" w:rsidP="00D20354">
      <w:pPr>
        <w:widowControl w:val="0"/>
        <w:autoSpaceDE w:val="0"/>
        <w:autoSpaceDN w:val="0"/>
        <w:adjustRightInd w:val="0"/>
      </w:pPr>
    </w:p>
    <w:p w:rsidR="00D20354" w:rsidRDefault="00D20354" w:rsidP="00D20354">
      <w:pPr>
        <w:widowControl w:val="0"/>
        <w:autoSpaceDE w:val="0"/>
        <w:autoSpaceDN w:val="0"/>
        <w:adjustRightInd w:val="0"/>
      </w:pPr>
      <w:r>
        <w:t xml:space="preserve">All policies which exclude the payment of a claim due to a "Pre-existing Illness" or "Pre-existing Condition" as constructed by terms used in the definition of illness or insuring clause of a policy such as "manifests", "beings", "commences", etc., shall contain a definition of these terms within any policy or contain a provision defining the terms "Pre-existing Illness" or "Pre-existing Conditions" within any policy approved by the Department of Insurance on or after the effective date of this Rule. </w:t>
      </w:r>
    </w:p>
    <w:sectPr w:rsidR="00D20354" w:rsidSect="00D203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354"/>
    <w:rsid w:val="005C3366"/>
    <w:rsid w:val="008075D0"/>
    <w:rsid w:val="00907AAB"/>
    <w:rsid w:val="00944C65"/>
    <w:rsid w:val="00D2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2005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2005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