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011023" w:rsidRDefault="000174EB" w:rsidP="00DC7214"/>
    <w:p w:rsidR="00011023" w:rsidRPr="00011023" w:rsidRDefault="00011023" w:rsidP="00011023">
      <w:pPr>
        <w:rPr>
          <w:b/>
          <w:lang w:val="en"/>
        </w:rPr>
      </w:pPr>
      <w:r w:rsidRPr="00011023">
        <w:rPr>
          <w:b/>
          <w:lang w:val="en"/>
        </w:rPr>
        <w:t>Section 2001.11  Essential Health Benefits</w:t>
      </w:r>
    </w:p>
    <w:p w:rsidR="00011023" w:rsidRPr="00011023" w:rsidRDefault="00011023" w:rsidP="00E90CBE">
      <w:pPr>
        <w:rPr>
          <w:lang w:val="en"/>
        </w:rPr>
      </w:pPr>
    </w:p>
    <w:p w:rsidR="00011023" w:rsidRDefault="00011023" w:rsidP="00011023">
      <w:pPr>
        <w:autoSpaceDE w:val="0"/>
        <w:autoSpaceDN w:val="0"/>
        <w:adjustRightInd w:val="0"/>
        <w:ind w:left="720"/>
      </w:pPr>
      <w:r w:rsidRPr="00011023">
        <w:t>a)</w:t>
      </w:r>
      <w:r w:rsidRPr="00011023">
        <w:tab/>
        <w:t xml:space="preserve">Coverage for </w:t>
      </w:r>
      <w:r w:rsidR="00E52F68">
        <w:t>E</w:t>
      </w:r>
      <w:r w:rsidRPr="00011023">
        <w:t xml:space="preserve">ssential </w:t>
      </w:r>
      <w:r w:rsidR="00E52F68">
        <w:t>H</w:t>
      </w:r>
      <w:r w:rsidRPr="00011023">
        <w:t xml:space="preserve">ealth </w:t>
      </w:r>
      <w:r w:rsidR="00E52F68">
        <w:t>B</w:t>
      </w:r>
      <w:r w:rsidRPr="00011023">
        <w:t xml:space="preserve">enefits </w:t>
      </w:r>
      <w:r w:rsidR="00E52F68">
        <w:t>P</w:t>
      </w:r>
      <w:r w:rsidRPr="00011023">
        <w:t>ackage</w:t>
      </w:r>
    </w:p>
    <w:p w:rsidR="005C3ACD" w:rsidRDefault="005C3ACD" w:rsidP="00E90CBE"/>
    <w:p w:rsidR="00011023" w:rsidRPr="00011023" w:rsidRDefault="005C3ACD" w:rsidP="005C3ACD">
      <w:pPr>
        <w:autoSpaceDE w:val="0"/>
        <w:autoSpaceDN w:val="0"/>
        <w:adjustRightInd w:val="0"/>
        <w:ind w:left="2160" w:hanging="720"/>
      </w:pPr>
      <w:r>
        <w:t>1)</w:t>
      </w:r>
      <w:r>
        <w:tab/>
      </w:r>
      <w:r w:rsidR="00011023" w:rsidRPr="00011023">
        <w:t xml:space="preserve">A health insurance issuer that offers health insurance coverage in the individual or small group market shall ensure that </w:t>
      </w:r>
      <w:r w:rsidR="00011D18">
        <w:t>the</w:t>
      </w:r>
      <w:r w:rsidR="00011023" w:rsidRPr="00011023">
        <w:t xml:space="preserve"> coverage includes an essential health benefits </w:t>
      </w:r>
      <w:r w:rsidR="00E52F68">
        <w:t xml:space="preserve">(EHB) </w:t>
      </w:r>
      <w:r w:rsidR="00011023" w:rsidRPr="00011023">
        <w:t xml:space="preserve">package in accordance with the requirements in </w:t>
      </w:r>
      <w:r w:rsidR="00011023">
        <w:t xml:space="preserve">subsections </w:t>
      </w:r>
      <w:r w:rsidR="00011023" w:rsidRPr="00011023">
        <w:t xml:space="preserve">(b) and (c). </w:t>
      </w:r>
      <w:r w:rsidR="00E52F68">
        <w:t>(</w:t>
      </w:r>
      <w:r w:rsidR="00011D18">
        <w:t xml:space="preserve">See </w:t>
      </w:r>
      <w:r w:rsidR="00011023" w:rsidRPr="00011023">
        <w:t>42 USC 300gg-6(a)</w:t>
      </w:r>
      <w:r w:rsidR="00011D18">
        <w:t>.</w:t>
      </w:r>
      <w:r w:rsidR="00E52F68">
        <w:t>)</w:t>
      </w:r>
    </w:p>
    <w:p w:rsidR="00011023" w:rsidRDefault="00011023" w:rsidP="00EF009C"/>
    <w:p w:rsidR="005C3ACD" w:rsidRPr="007619C0" w:rsidRDefault="005C3ACD" w:rsidP="00EF009C">
      <w:pPr>
        <w:ind w:left="2160" w:hanging="720"/>
      </w:pPr>
      <w:r>
        <w:t>2)</w:t>
      </w:r>
      <w:r>
        <w:tab/>
      </w:r>
      <w:r w:rsidRPr="007619C0">
        <w:t xml:space="preserve">The provisions of this </w:t>
      </w:r>
      <w:r w:rsidR="00011D18">
        <w:t>S</w:t>
      </w:r>
      <w:r w:rsidRPr="007619C0">
        <w:t xml:space="preserve">ection regarding the inclusion of essential pediatric oral care benefits shall be deemed to be satisfied for qualified health plans made available in the small group market or individual market in Illinois outside the Health Benefits Exchange, issued for policy or plan years beginning on or after January 1, 2015, that do not include the essential pediatric oral care benefits if the health insurance issuer has obtained reasonable assurance that the pediatric oral care benefits are provided to the purchaser or enrollee of the qualified health plan. The health insurance issuer shall be deemed to have obtained reasonable assurance that </w:t>
      </w:r>
      <w:r w:rsidR="00011D18">
        <w:t>the</w:t>
      </w:r>
      <w:r w:rsidRPr="007619C0">
        <w:t xml:space="preserve"> pediatric oral care benefits are provided to the purchaser of the qualified health plan if:</w:t>
      </w:r>
    </w:p>
    <w:p w:rsidR="005C3ACD" w:rsidRPr="007619C0" w:rsidRDefault="005C3ACD" w:rsidP="00EF009C"/>
    <w:p w:rsidR="005C3ACD" w:rsidRPr="007619C0" w:rsidRDefault="005C3ACD" w:rsidP="00EF009C">
      <w:pPr>
        <w:ind w:left="2880" w:hanging="720"/>
      </w:pPr>
      <w:r>
        <w:t>A)</w:t>
      </w:r>
      <w:r>
        <w:tab/>
      </w:r>
      <w:r w:rsidRPr="007619C0">
        <w:t xml:space="preserve">At least one </w:t>
      </w:r>
      <w:r w:rsidR="0066060E">
        <w:t xml:space="preserve">Exchange certified stand-alone dental plan that </w:t>
      </w:r>
      <w:r w:rsidRPr="007619C0">
        <w:t xml:space="preserve">offers the minimum essential pediatric oral care benefits that are required under subsection (c)(1)(J) and it is available for purchase by the small group or individual purchaser; </w:t>
      </w:r>
    </w:p>
    <w:p w:rsidR="005C3ACD" w:rsidRPr="007619C0" w:rsidRDefault="005C3ACD" w:rsidP="00E90CBE"/>
    <w:p w:rsidR="005C3ACD" w:rsidRPr="007619C0" w:rsidRDefault="005C3ACD" w:rsidP="00EF009C">
      <w:pPr>
        <w:ind w:left="2880" w:hanging="720"/>
      </w:pPr>
      <w:r>
        <w:t>B)</w:t>
      </w:r>
      <w:r>
        <w:tab/>
      </w:r>
      <w:r w:rsidRPr="007619C0">
        <w:t>The health insurance issuer prominently discloses to the purchaser</w:t>
      </w:r>
      <w:r w:rsidR="00011D18">
        <w:t>,</w:t>
      </w:r>
      <w:r w:rsidRPr="007619C0">
        <w:t xml:space="preserve"> or enrollee in the case of a group plan, in a form approved by the Director, at the time that it offers the qualified health plan, that the plan does not provide the essential pediatric oral care benefits; and</w:t>
      </w:r>
    </w:p>
    <w:p w:rsidR="005C3ACD" w:rsidRPr="007619C0" w:rsidRDefault="005C3ACD" w:rsidP="00E90CBE"/>
    <w:p w:rsidR="005C3ACD" w:rsidRPr="007619C0" w:rsidRDefault="005C3ACD" w:rsidP="00EF009C">
      <w:pPr>
        <w:ind w:left="2880" w:hanging="720"/>
        <w:rPr>
          <w:color w:val="000000" w:themeColor="text1"/>
        </w:rPr>
      </w:pPr>
      <w:r>
        <w:rPr>
          <w:color w:val="000000" w:themeColor="text1"/>
        </w:rPr>
        <w:t>C)</w:t>
      </w:r>
      <w:r>
        <w:rPr>
          <w:color w:val="000000" w:themeColor="text1"/>
        </w:rPr>
        <w:tab/>
      </w:r>
      <w:r w:rsidRPr="007619C0">
        <w:rPr>
          <w:color w:val="000000" w:themeColor="text1"/>
        </w:rPr>
        <w:t>The health insurance issuer has received and kept records of written, verbal or electronic confirmation from the purchaser</w:t>
      </w:r>
      <w:r w:rsidR="00011D18">
        <w:rPr>
          <w:color w:val="000000" w:themeColor="text1"/>
        </w:rPr>
        <w:t>,</w:t>
      </w:r>
      <w:r w:rsidRPr="007619C0">
        <w:rPr>
          <w:color w:val="000000" w:themeColor="text1"/>
        </w:rPr>
        <w:t xml:space="preserve"> or enrollee in the case of a group plan</w:t>
      </w:r>
      <w:r w:rsidR="000F694A">
        <w:rPr>
          <w:color w:val="000000" w:themeColor="text1"/>
        </w:rPr>
        <w:t>,</w:t>
      </w:r>
      <w:r w:rsidRPr="007619C0">
        <w:rPr>
          <w:color w:val="000000" w:themeColor="text1"/>
        </w:rPr>
        <w:t xml:space="preserve"> that </w:t>
      </w:r>
      <w:r w:rsidR="00011D18">
        <w:rPr>
          <w:color w:val="000000" w:themeColor="text1"/>
        </w:rPr>
        <w:t xml:space="preserve">he or she has obtained, </w:t>
      </w:r>
      <w:r w:rsidRPr="007619C0">
        <w:rPr>
          <w:color w:val="000000" w:themeColor="text1"/>
        </w:rPr>
        <w:t xml:space="preserve">or </w:t>
      </w:r>
      <w:r w:rsidR="00011D18">
        <w:rPr>
          <w:color w:val="000000" w:themeColor="text1"/>
        </w:rPr>
        <w:t>is</w:t>
      </w:r>
      <w:r w:rsidRPr="007619C0">
        <w:rPr>
          <w:color w:val="000000" w:themeColor="text1"/>
        </w:rPr>
        <w:t xml:space="preserve"> obtaining</w:t>
      </w:r>
      <w:r w:rsidR="00011D18">
        <w:rPr>
          <w:color w:val="000000" w:themeColor="text1"/>
        </w:rPr>
        <w:t>,</w:t>
      </w:r>
      <w:r w:rsidRPr="007619C0">
        <w:rPr>
          <w:color w:val="000000" w:themeColor="text1"/>
        </w:rPr>
        <w:t xml:space="preserve"> other coverage that includes essential pediatric oral care benefits. </w:t>
      </w:r>
    </w:p>
    <w:p w:rsidR="005C3ACD" w:rsidRPr="00011023" w:rsidRDefault="005C3ACD" w:rsidP="00011023">
      <w:pPr>
        <w:autoSpaceDE w:val="0"/>
        <w:autoSpaceDN w:val="0"/>
        <w:adjustRightInd w:val="0"/>
      </w:pPr>
    </w:p>
    <w:p w:rsidR="00011023" w:rsidRPr="00011023" w:rsidRDefault="00011023" w:rsidP="00011023">
      <w:pPr>
        <w:ind w:left="720"/>
        <w:rPr>
          <w:b/>
          <w:bCs/>
          <w:iCs/>
          <w:lang w:val="en"/>
        </w:rPr>
      </w:pPr>
      <w:r w:rsidRPr="00011023">
        <w:rPr>
          <w:bCs/>
          <w:lang w:val="en"/>
        </w:rPr>
        <w:t>b)</w:t>
      </w:r>
      <w:r w:rsidRPr="00011023">
        <w:rPr>
          <w:b/>
          <w:lang w:val="en"/>
        </w:rPr>
        <w:tab/>
      </w:r>
      <w:r w:rsidRPr="00011023">
        <w:rPr>
          <w:iCs/>
          <w:lang w:val="en"/>
        </w:rPr>
        <w:t xml:space="preserve">Essential </w:t>
      </w:r>
      <w:r w:rsidR="00E52F68">
        <w:rPr>
          <w:iCs/>
          <w:lang w:val="en"/>
        </w:rPr>
        <w:t>H</w:t>
      </w:r>
      <w:r w:rsidRPr="00011023">
        <w:rPr>
          <w:iCs/>
          <w:lang w:val="en"/>
        </w:rPr>
        <w:t xml:space="preserve">ealth </w:t>
      </w:r>
      <w:r w:rsidR="00E52F68">
        <w:rPr>
          <w:iCs/>
          <w:lang w:val="en"/>
        </w:rPr>
        <w:t>B</w:t>
      </w:r>
      <w:r w:rsidRPr="00011023">
        <w:rPr>
          <w:iCs/>
          <w:lang w:val="en"/>
        </w:rPr>
        <w:t xml:space="preserve">enefits </w:t>
      </w:r>
      <w:r w:rsidR="00E52F68">
        <w:rPr>
          <w:iCs/>
          <w:lang w:val="en"/>
        </w:rPr>
        <w:t>P</w:t>
      </w:r>
      <w:r w:rsidRPr="00011023">
        <w:rPr>
          <w:iCs/>
          <w:lang w:val="en"/>
        </w:rPr>
        <w:t>ackage</w:t>
      </w:r>
      <w:r w:rsidRPr="00011023">
        <w:rPr>
          <w:b/>
          <w:bCs/>
          <w:iCs/>
          <w:lang w:val="en"/>
        </w:rPr>
        <w:t xml:space="preserve"> </w:t>
      </w:r>
    </w:p>
    <w:p w:rsidR="00011023" w:rsidRPr="00011023" w:rsidRDefault="00011023" w:rsidP="00011023">
      <w:pPr>
        <w:ind w:left="1440"/>
        <w:rPr>
          <w:iCs/>
          <w:lang w:val="en"/>
        </w:rPr>
      </w:pPr>
      <w:r w:rsidRPr="00011023">
        <w:rPr>
          <w:iCs/>
          <w:lang w:val="en"/>
        </w:rPr>
        <w:t xml:space="preserve">In </w:t>
      </w:r>
      <w:r>
        <w:rPr>
          <w:iCs/>
          <w:lang w:val="en"/>
        </w:rPr>
        <w:t xml:space="preserve">this </w:t>
      </w:r>
      <w:r w:rsidRPr="00011023">
        <w:rPr>
          <w:lang w:val="en"/>
        </w:rPr>
        <w:t>Section</w:t>
      </w:r>
      <w:r w:rsidRPr="00011023">
        <w:rPr>
          <w:iCs/>
          <w:lang w:val="en"/>
        </w:rPr>
        <w:t xml:space="preserve">, the term </w:t>
      </w:r>
      <w:r>
        <w:rPr>
          <w:iCs/>
          <w:lang w:val="en"/>
        </w:rPr>
        <w:t>"</w:t>
      </w:r>
      <w:r w:rsidRPr="00011023">
        <w:rPr>
          <w:iCs/>
          <w:lang w:val="en"/>
        </w:rPr>
        <w:t>essential health benefits package</w:t>
      </w:r>
      <w:r>
        <w:rPr>
          <w:iCs/>
          <w:lang w:val="en"/>
        </w:rPr>
        <w:t>"</w:t>
      </w:r>
      <w:r w:rsidRPr="00011023">
        <w:rPr>
          <w:iCs/>
          <w:lang w:val="en"/>
        </w:rPr>
        <w:t xml:space="preserve"> means, with respect to any health plan, coverage that:</w:t>
      </w:r>
    </w:p>
    <w:p w:rsidR="00011023" w:rsidRPr="00011023" w:rsidRDefault="00011023" w:rsidP="00E90CBE">
      <w:pPr>
        <w:rPr>
          <w:lang w:val="en"/>
        </w:rPr>
      </w:pPr>
    </w:p>
    <w:p w:rsidR="00011023" w:rsidRPr="00011023" w:rsidRDefault="00011023" w:rsidP="00011023">
      <w:pPr>
        <w:ind w:left="2160" w:hanging="720"/>
        <w:rPr>
          <w:iCs/>
        </w:rPr>
      </w:pPr>
      <w:r w:rsidRPr="00011023">
        <w:rPr>
          <w:iCs/>
          <w:lang w:val="en"/>
        </w:rPr>
        <w:t>1)</w:t>
      </w:r>
      <w:r w:rsidRPr="00011023">
        <w:rPr>
          <w:iCs/>
          <w:lang w:val="en"/>
        </w:rPr>
        <w:tab/>
        <w:t xml:space="preserve">provides for the essential health benefits defined under subsection (c); </w:t>
      </w:r>
    </w:p>
    <w:p w:rsidR="00011023" w:rsidRPr="00011023" w:rsidRDefault="00011023" w:rsidP="00E90CBE"/>
    <w:p w:rsidR="00011023" w:rsidRPr="00011023" w:rsidRDefault="00011023" w:rsidP="00011023">
      <w:pPr>
        <w:ind w:left="2160" w:hanging="720"/>
        <w:rPr>
          <w:iCs/>
        </w:rPr>
      </w:pPr>
      <w:r w:rsidRPr="00011023">
        <w:rPr>
          <w:iCs/>
          <w:lang w:val="en"/>
        </w:rPr>
        <w:t>2)</w:t>
      </w:r>
      <w:r w:rsidRPr="00011023">
        <w:rPr>
          <w:iCs/>
          <w:lang w:val="en"/>
        </w:rPr>
        <w:tab/>
        <w:t xml:space="preserve">limits cost-sharing for such coverage in accordance with </w:t>
      </w:r>
      <w:r w:rsidR="00E52F68">
        <w:rPr>
          <w:iCs/>
          <w:lang w:val="en"/>
        </w:rPr>
        <w:t>S</w:t>
      </w:r>
      <w:r w:rsidRPr="00011023">
        <w:rPr>
          <w:iCs/>
          <w:lang w:val="en"/>
        </w:rPr>
        <w:t xml:space="preserve">ection 2001.12(a); and </w:t>
      </w:r>
    </w:p>
    <w:p w:rsidR="00011023" w:rsidRPr="00011023" w:rsidRDefault="00011023" w:rsidP="00E90CBE"/>
    <w:p w:rsidR="00011023" w:rsidRPr="00011023" w:rsidRDefault="00011023" w:rsidP="00011023">
      <w:pPr>
        <w:ind w:left="2160" w:hanging="720"/>
        <w:rPr>
          <w:iCs/>
        </w:rPr>
      </w:pPr>
      <w:r w:rsidRPr="00011023">
        <w:rPr>
          <w:lang w:val="en"/>
        </w:rPr>
        <w:t>3)</w:t>
      </w:r>
      <w:r>
        <w:rPr>
          <w:lang w:val="en"/>
        </w:rPr>
        <w:tab/>
      </w:r>
      <w:r w:rsidRPr="00011023">
        <w:rPr>
          <w:iCs/>
          <w:lang w:val="en"/>
        </w:rPr>
        <w:t xml:space="preserve">subject to </w:t>
      </w:r>
      <w:r w:rsidR="00E52F68">
        <w:rPr>
          <w:iCs/>
          <w:lang w:val="en"/>
        </w:rPr>
        <w:t>S</w:t>
      </w:r>
      <w:r w:rsidRPr="00011023">
        <w:rPr>
          <w:iCs/>
          <w:lang w:val="en"/>
        </w:rPr>
        <w:t xml:space="preserve">ection 2001.12(i), provides either the bronze, silver, gold or platinum level of coverage described in </w:t>
      </w:r>
      <w:r w:rsidR="00E52F68">
        <w:rPr>
          <w:iCs/>
          <w:lang w:val="en"/>
        </w:rPr>
        <w:t>S</w:t>
      </w:r>
      <w:r w:rsidRPr="00011023">
        <w:rPr>
          <w:iCs/>
          <w:lang w:val="en"/>
        </w:rPr>
        <w:t xml:space="preserve">ection 2001.12(b). </w:t>
      </w:r>
      <w:r w:rsidR="00E52F68">
        <w:rPr>
          <w:iCs/>
          <w:lang w:val="en"/>
        </w:rPr>
        <w:t>(</w:t>
      </w:r>
      <w:r w:rsidR="00011D18">
        <w:rPr>
          <w:iCs/>
          <w:lang w:val="en"/>
        </w:rPr>
        <w:t xml:space="preserve">See </w:t>
      </w:r>
      <w:r w:rsidR="00E52F68">
        <w:rPr>
          <w:iCs/>
          <w:lang w:val="en"/>
        </w:rPr>
        <w:t>42 USC 18022(a) and (b)</w:t>
      </w:r>
      <w:r w:rsidR="00011D18">
        <w:rPr>
          <w:iCs/>
          <w:lang w:val="en"/>
        </w:rPr>
        <w:t>.</w:t>
      </w:r>
      <w:r w:rsidR="000E0173">
        <w:rPr>
          <w:iCs/>
          <w:lang w:val="en"/>
        </w:rPr>
        <w:t>)</w:t>
      </w:r>
    </w:p>
    <w:p w:rsidR="00011023" w:rsidRPr="00011023" w:rsidRDefault="00011023" w:rsidP="00011023"/>
    <w:p w:rsidR="00011023" w:rsidRPr="00011023" w:rsidRDefault="00011023" w:rsidP="00011023">
      <w:pPr>
        <w:ind w:left="720"/>
        <w:rPr>
          <w:b/>
          <w:bCs/>
          <w:lang w:val="en"/>
        </w:rPr>
      </w:pPr>
      <w:r w:rsidRPr="00011023">
        <w:rPr>
          <w:lang w:val="en"/>
        </w:rPr>
        <w:t>c)</w:t>
      </w:r>
      <w:r>
        <w:rPr>
          <w:lang w:val="en"/>
        </w:rPr>
        <w:tab/>
      </w:r>
      <w:r w:rsidRPr="00011023">
        <w:rPr>
          <w:iCs/>
          <w:lang w:val="en"/>
        </w:rPr>
        <w:t xml:space="preserve">Essential </w:t>
      </w:r>
      <w:r w:rsidR="00E52F68">
        <w:rPr>
          <w:iCs/>
          <w:lang w:val="en"/>
        </w:rPr>
        <w:t>H</w:t>
      </w:r>
      <w:r w:rsidRPr="00011023">
        <w:rPr>
          <w:iCs/>
          <w:lang w:val="en"/>
        </w:rPr>
        <w:t xml:space="preserve">ealth </w:t>
      </w:r>
      <w:r w:rsidR="00E52F68">
        <w:rPr>
          <w:iCs/>
          <w:lang w:val="en"/>
        </w:rPr>
        <w:t>B</w:t>
      </w:r>
      <w:r w:rsidRPr="00011023">
        <w:rPr>
          <w:iCs/>
          <w:lang w:val="en"/>
        </w:rPr>
        <w:t>enefits</w:t>
      </w:r>
    </w:p>
    <w:p w:rsidR="00011023" w:rsidRPr="00011023" w:rsidRDefault="00011023" w:rsidP="00E52F68">
      <w:pPr>
        <w:rPr>
          <w:lang w:val="en"/>
        </w:rPr>
      </w:pPr>
    </w:p>
    <w:p w:rsidR="00011023" w:rsidRPr="00011023" w:rsidRDefault="00011023" w:rsidP="00011023">
      <w:pPr>
        <w:ind w:left="1440"/>
        <w:rPr>
          <w:iCs/>
          <w:lang w:val="en"/>
        </w:rPr>
      </w:pPr>
      <w:r w:rsidRPr="00011023">
        <w:rPr>
          <w:lang w:val="en"/>
        </w:rPr>
        <w:t>1)</w:t>
      </w:r>
      <w:r>
        <w:rPr>
          <w:lang w:val="en"/>
        </w:rPr>
        <w:tab/>
      </w:r>
      <w:r w:rsidRPr="00011023">
        <w:rPr>
          <w:iCs/>
          <w:lang w:val="en"/>
        </w:rPr>
        <w:t xml:space="preserve">In </w:t>
      </w:r>
      <w:r w:rsidR="00E52F68">
        <w:rPr>
          <w:iCs/>
          <w:lang w:val="en"/>
        </w:rPr>
        <w:t>G</w:t>
      </w:r>
      <w:r w:rsidRPr="00011023">
        <w:rPr>
          <w:iCs/>
          <w:lang w:val="en"/>
        </w:rPr>
        <w:t>eneral</w:t>
      </w:r>
      <w:r w:rsidRPr="00011023">
        <w:rPr>
          <w:b/>
          <w:bCs/>
          <w:iCs/>
          <w:lang w:val="en"/>
        </w:rPr>
        <w:t xml:space="preserve"> </w:t>
      </w:r>
    </w:p>
    <w:p w:rsidR="00011023" w:rsidRPr="00011023" w:rsidRDefault="00011023" w:rsidP="00011023">
      <w:pPr>
        <w:ind w:left="2160"/>
        <w:rPr>
          <w:iCs/>
          <w:lang w:val="en"/>
        </w:rPr>
      </w:pPr>
      <w:r w:rsidRPr="00011023">
        <w:rPr>
          <w:iCs/>
          <w:lang w:val="en"/>
        </w:rPr>
        <w:t xml:space="preserve">Subject to </w:t>
      </w:r>
      <w:r>
        <w:rPr>
          <w:iCs/>
          <w:lang w:val="en"/>
        </w:rPr>
        <w:t>subsection</w:t>
      </w:r>
      <w:r w:rsidRPr="00011023">
        <w:rPr>
          <w:iCs/>
          <w:lang w:val="en"/>
        </w:rPr>
        <w:t xml:space="preserve"> </w:t>
      </w:r>
      <w:r w:rsidR="00C427D6">
        <w:rPr>
          <w:iCs/>
          <w:lang w:val="en"/>
        </w:rPr>
        <w:t>(c)(2)</w:t>
      </w:r>
      <w:r w:rsidRPr="00011023">
        <w:rPr>
          <w:iCs/>
          <w:lang w:val="en"/>
        </w:rPr>
        <w:t>, essential health benefits shall include at least the following general categories and the items and services covered within the categories:</w:t>
      </w:r>
    </w:p>
    <w:p w:rsidR="00011023" w:rsidRPr="00011023" w:rsidRDefault="00011023" w:rsidP="00E90CBE">
      <w:pPr>
        <w:rPr>
          <w:lang w:val="en"/>
        </w:rPr>
      </w:pPr>
    </w:p>
    <w:p w:rsidR="00011023" w:rsidRPr="00011023" w:rsidRDefault="00011023" w:rsidP="00011023">
      <w:pPr>
        <w:ind w:left="2880" w:hanging="720"/>
        <w:rPr>
          <w:iCs/>
        </w:rPr>
      </w:pPr>
      <w:bookmarkStart w:id="0" w:name="b_1_A"/>
      <w:bookmarkEnd w:id="0"/>
      <w:r>
        <w:rPr>
          <w:iCs/>
          <w:lang w:val="en"/>
        </w:rPr>
        <w:t>A)</w:t>
      </w:r>
      <w:r>
        <w:rPr>
          <w:iCs/>
          <w:lang w:val="en"/>
        </w:rPr>
        <w:tab/>
      </w:r>
      <w:r w:rsidRPr="00011023">
        <w:rPr>
          <w:iCs/>
          <w:lang w:val="en"/>
        </w:rPr>
        <w:t xml:space="preserve">Ambulatory patient services; </w:t>
      </w:r>
      <w:bookmarkStart w:id="1" w:name="b_1_B"/>
      <w:bookmarkEnd w:id="1"/>
    </w:p>
    <w:p w:rsidR="00011023" w:rsidRPr="00011023" w:rsidRDefault="00011023" w:rsidP="00E90CBE">
      <w:pPr>
        <w:rPr>
          <w:lang w:val="en"/>
        </w:rPr>
      </w:pPr>
    </w:p>
    <w:p w:rsidR="00011023" w:rsidRPr="00011023" w:rsidRDefault="00011023" w:rsidP="00011023">
      <w:pPr>
        <w:ind w:left="2880" w:hanging="720"/>
        <w:rPr>
          <w:iCs/>
          <w:lang w:val="en"/>
        </w:rPr>
      </w:pPr>
      <w:r>
        <w:rPr>
          <w:iCs/>
          <w:lang w:val="en"/>
        </w:rPr>
        <w:t>B)</w:t>
      </w:r>
      <w:r>
        <w:rPr>
          <w:iCs/>
          <w:lang w:val="en"/>
        </w:rPr>
        <w:tab/>
      </w:r>
      <w:r w:rsidRPr="00011023">
        <w:rPr>
          <w:iCs/>
          <w:lang w:val="en"/>
        </w:rPr>
        <w:t xml:space="preserve">Emergency services; </w:t>
      </w:r>
      <w:bookmarkStart w:id="2" w:name="b_1_C"/>
      <w:bookmarkEnd w:id="2"/>
    </w:p>
    <w:p w:rsidR="00011023" w:rsidRPr="00011023" w:rsidRDefault="00011023" w:rsidP="00E90CBE">
      <w:pPr>
        <w:rPr>
          <w:lang w:val="en"/>
        </w:rPr>
      </w:pPr>
    </w:p>
    <w:p w:rsidR="00011023" w:rsidRPr="00011023" w:rsidRDefault="00011023" w:rsidP="00011023">
      <w:pPr>
        <w:ind w:left="2880" w:hanging="720"/>
        <w:rPr>
          <w:iCs/>
          <w:lang w:val="en"/>
        </w:rPr>
      </w:pPr>
      <w:r>
        <w:rPr>
          <w:iCs/>
          <w:lang w:val="en"/>
        </w:rPr>
        <w:t>C)</w:t>
      </w:r>
      <w:r>
        <w:rPr>
          <w:iCs/>
          <w:lang w:val="en"/>
        </w:rPr>
        <w:tab/>
      </w:r>
      <w:r w:rsidRPr="00011023">
        <w:rPr>
          <w:iCs/>
          <w:lang w:val="en"/>
        </w:rPr>
        <w:t xml:space="preserve">Hospitalization; </w:t>
      </w:r>
      <w:bookmarkStart w:id="3" w:name="b_1_D"/>
      <w:bookmarkEnd w:id="3"/>
    </w:p>
    <w:p w:rsidR="00011023" w:rsidRPr="00011023" w:rsidRDefault="00011023" w:rsidP="00E90CBE">
      <w:pPr>
        <w:rPr>
          <w:lang w:val="en"/>
        </w:rPr>
      </w:pPr>
    </w:p>
    <w:p w:rsidR="00011023" w:rsidRPr="00011023" w:rsidRDefault="00011023" w:rsidP="00011023">
      <w:pPr>
        <w:ind w:left="2880" w:hanging="720"/>
        <w:rPr>
          <w:iCs/>
          <w:lang w:val="en"/>
        </w:rPr>
      </w:pPr>
      <w:r>
        <w:rPr>
          <w:iCs/>
          <w:lang w:val="en"/>
        </w:rPr>
        <w:t>D)</w:t>
      </w:r>
      <w:r>
        <w:rPr>
          <w:iCs/>
          <w:lang w:val="en"/>
        </w:rPr>
        <w:tab/>
      </w:r>
      <w:r w:rsidRPr="00011023">
        <w:rPr>
          <w:iCs/>
          <w:lang w:val="en"/>
        </w:rPr>
        <w:t xml:space="preserve">Maternity and newborn care; </w:t>
      </w:r>
      <w:bookmarkStart w:id="4" w:name="b_1_E"/>
      <w:bookmarkEnd w:id="4"/>
    </w:p>
    <w:p w:rsidR="00011023" w:rsidRPr="00011023" w:rsidRDefault="00011023" w:rsidP="00E90CBE"/>
    <w:p w:rsidR="00011023" w:rsidRPr="00011023" w:rsidRDefault="00011023" w:rsidP="00011023">
      <w:pPr>
        <w:ind w:left="2880" w:hanging="720"/>
        <w:rPr>
          <w:iCs/>
        </w:rPr>
      </w:pPr>
      <w:r>
        <w:rPr>
          <w:iCs/>
          <w:lang w:val="en"/>
        </w:rPr>
        <w:t>E)</w:t>
      </w:r>
      <w:r>
        <w:rPr>
          <w:iCs/>
          <w:lang w:val="en"/>
        </w:rPr>
        <w:tab/>
      </w:r>
      <w:r w:rsidRPr="00011023">
        <w:rPr>
          <w:iCs/>
          <w:lang w:val="en"/>
        </w:rPr>
        <w:t xml:space="preserve">Mental health and substance use disorder services, including behavioral health treatment; </w:t>
      </w:r>
      <w:bookmarkStart w:id="5" w:name="b_1_F"/>
      <w:bookmarkEnd w:id="5"/>
    </w:p>
    <w:p w:rsidR="00011023" w:rsidRPr="00011023" w:rsidRDefault="00011023" w:rsidP="00E90CBE">
      <w:pPr>
        <w:rPr>
          <w:lang w:val="en"/>
        </w:rPr>
      </w:pPr>
    </w:p>
    <w:p w:rsidR="00011023" w:rsidRPr="00011023" w:rsidRDefault="00011023" w:rsidP="00011023">
      <w:pPr>
        <w:ind w:left="2880" w:hanging="720"/>
        <w:rPr>
          <w:iCs/>
          <w:lang w:val="en"/>
        </w:rPr>
      </w:pPr>
      <w:r>
        <w:rPr>
          <w:iCs/>
          <w:lang w:val="en"/>
        </w:rPr>
        <w:t>F)</w:t>
      </w:r>
      <w:r>
        <w:rPr>
          <w:iCs/>
          <w:lang w:val="en"/>
        </w:rPr>
        <w:tab/>
      </w:r>
      <w:r w:rsidRPr="00011023">
        <w:rPr>
          <w:iCs/>
          <w:lang w:val="en"/>
        </w:rPr>
        <w:t xml:space="preserve">Prescription drugs; </w:t>
      </w:r>
      <w:bookmarkStart w:id="6" w:name="b_1_G"/>
      <w:bookmarkEnd w:id="6"/>
    </w:p>
    <w:p w:rsidR="00011023" w:rsidRPr="00011023" w:rsidRDefault="00011023" w:rsidP="00E90CBE">
      <w:pPr>
        <w:rPr>
          <w:lang w:val="en"/>
        </w:rPr>
      </w:pPr>
    </w:p>
    <w:p w:rsidR="00011023" w:rsidRPr="00011023" w:rsidRDefault="00011023" w:rsidP="00011023">
      <w:pPr>
        <w:ind w:left="2880" w:hanging="720"/>
        <w:rPr>
          <w:iCs/>
          <w:lang w:val="en"/>
        </w:rPr>
      </w:pPr>
      <w:r>
        <w:rPr>
          <w:iCs/>
          <w:lang w:val="en"/>
        </w:rPr>
        <w:t>G)</w:t>
      </w:r>
      <w:r>
        <w:rPr>
          <w:iCs/>
          <w:lang w:val="en"/>
        </w:rPr>
        <w:tab/>
      </w:r>
      <w:r w:rsidRPr="00011023">
        <w:rPr>
          <w:iCs/>
          <w:lang w:val="en"/>
        </w:rPr>
        <w:t xml:space="preserve">Rehabilitative and habilitative services and devices; </w:t>
      </w:r>
      <w:bookmarkStart w:id="7" w:name="b_1_H"/>
      <w:bookmarkEnd w:id="7"/>
    </w:p>
    <w:p w:rsidR="00011023" w:rsidRPr="00011023" w:rsidRDefault="00011023" w:rsidP="00E90CBE"/>
    <w:p w:rsidR="00011023" w:rsidRPr="00011023" w:rsidRDefault="00011023" w:rsidP="00011023">
      <w:pPr>
        <w:ind w:left="2880" w:hanging="720"/>
        <w:rPr>
          <w:iCs/>
        </w:rPr>
      </w:pPr>
      <w:r>
        <w:t>H)</w:t>
      </w:r>
      <w:r>
        <w:tab/>
      </w:r>
      <w:r w:rsidRPr="00011023">
        <w:rPr>
          <w:iCs/>
          <w:lang w:val="en"/>
        </w:rPr>
        <w:t xml:space="preserve">Laboratory services; </w:t>
      </w:r>
      <w:bookmarkStart w:id="8" w:name="b_1_I"/>
      <w:bookmarkEnd w:id="8"/>
    </w:p>
    <w:p w:rsidR="00011023" w:rsidRPr="00011023" w:rsidRDefault="00011023" w:rsidP="00E90CBE"/>
    <w:p w:rsidR="00011023" w:rsidRPr="00011023" w:rsidRDefault="00011023" w:rsidP="00011023">
      <w:pPr>
        <w:ind w:left="2880" w:hanging="720"/>
        <w:rPr>
          <w:iCs/>
        </w:rPr>
      </w:pPr>
      <w:r>
        <w:t>I)</w:t>
      </w:r>
      <w:r>
        <w:tab/>
      </w:r>
      <w:r w:rsidRPr="00011023">
        <w:rPr>
          <w:iCs/>
          <w:lang w:val="en"/>
        </w:rPr>
        <w:t>Preventive and wellness services and chronic disease management</w:t>
      </w:r>
      <w:bookmarkStart w:id="9" w:name="b_1_J"/>
      <w:bookmarkEnd w:id="9"/>
      <w:r w:rsidRPr="00011023">
        <w:rPr>
          <w:iCs/>
          <w:lang w:val="en"/>
        </w:rPr>
        <w:t>; and</w:t>
      </w:r>
    </w:p>
    <w:p w:rsidR="00011023" w:rsidRPr="00011023" w:rsidRDefault="00011023" w:rsidP="00E90CBE">
      <w:pPr>
        <w:rPr>
          <w:lang w:val="en"/>
        </w:rPr>
      </w:pPr>
    </w:p>
    <w:p w:rsidR="00011023" w:rsidRPr="00011023" w:rsidRDefault="00011023" w:rsidP="00011023">
      <w:pPr>
        <w:ind w:left="2880" w:hanging="720"/>
        <w:rPr>
          <w:iCs/>
        </w:rPr>
      </w:pPr>
      <w:r>
        <w:rPr>
          <w:iCs/>
          <w:lang w:val="en"/>
        </w:rPr>
        <w:t>J)</w:t>
      </w:r>
      <w:r>
        <w:rPr>
          <w:iCs/>
          <w:lang w:val="en"/>
        </w:rPr>
        <w:tab/>
      </w:r>
      <w:r w:rsidRPr="00011023">
        <w:rPr>
          <w:iCs/>
          <w:lang w:val="en"/>
        </w:rPr>
        <w:t xml:space="preserve">Pediatric services, including oral and vision care. </w:t>
      </w:r>
      <w:r w:rsidR="00E52F68">
        <w:rPr>
          <w:iCs/>
          <w:lang w:val="en"/>
        </w:rPr>
        <w:t>(</w:t>
      </w:r>
      <w:r w:rsidR="00011D18">
        <w:rPr>
          <w:iCs/>
          <w:lang w:val="en"/>
        </w:rPr>
        <w:t xml:space="preserve">See </w:t>
      </w:r>
      <w:r w:rsidRPr="00011023">
        <w:t>42 USC 18022(a) and (b)</w:t>
      </w:r>
      <w:r w:rsidR="00011D18">
        <w:t>.</w:t>
      </w:r>
      <w:r w:rsidR="00E52F68">
        <w:t>)</w:t>
      </w:r>
    </w:p>
    <w:p w:rsidR="0011307D" w:rsidRPr="008B7EC0" w:rsidRDefault="0011307D" w:rsidP="00C427D6"/>
    <w:p w:rsidR="00011023" w:rsidRPr="008B7EC0" w:rsidRDefault="0011307D" w:rsidP="000E0173">
      <w:pPr>
        <w:ind w:left="1440"/>
      </w:pPr>
      <w:r>
        <w:t>2</w:t>
      </w:r>
      <w:r w:rsidR="0030720D">
        <w:t>)</w:t>
      </w:r>
      <w:r w:rsidR="00011023" w:rsidRPr="008B7EC0">
        <w:tab/>
        <w:t>Specific Requirements</w:t>
      </w:r>
    </w:p>
    <w:p w:rsidR="00C427D6" w:rsidRDefault="00FE478D" w:rsidP="0011307D">
      <w:pPr>
        <w:ind w:left="2160"/>
      </w:pPr>
      <w:r w:rsidRPr="008B7EC0">
        <w:t>Essential health benefits shall include</w:t>
      </w:r>
      <w:r>
        <w:t>:</w:t>
      </w:r>
    </w:p>
    <w:p w:rsidR="00FE478D" w:rsidRDefault="00FE478D" w:rsidP="003E0092"/>
    <w:p w:rsidR="007953F7" w:rsidRDefault="00C427D6" w:rsidP="00FE478D">
      <w:pPr>
        <w:ind w:left="2880" w:hanging="720"/>
      </w:pPr>
      <w:r>
        <w:t>A)</w:t>
      </w:r>
      <w:r>
        <w:tab/>
      </w:r>
      <w:r w:rsidR="00CD127F">
        <w:t>For plan years 2017-2</w:t>
      </w:r>
      <w:r w:rsidR="00FE478D">
        <w:t xml:space="preserve">019, </w:t>
      </w:r>
      <w:r w:rsidR="00011023" w:rsidRPr="008B7EC0">
        <w:t>those specific benefits and limits described in the Illinois EHB Benchmark Plan</w:t>
      </w:r>
      <w:r w:rsidR="00FE478D">
        <w:t xml:space="preserve"> selected from the Blue Cross Blue Shield of Illinois plan in the Small Group Market designated "Blue PPO Gold 011"</w:t>
      </w:r>
      <w:r w:rsidR="00011023" w:rsidRPr="008B7EC0">
        <w:t xml:space="preserve">, published by the Centers for Medicare </w:t>
      </w:r>
      <w:r w:rsidR="000E0173">
        <w:t>&amp;</w:t>
      </w:r>
      <w:r w:rsidR="00011023" w:rsidRPr="008B7EC0">
        <w:t xml:space="preserve"> Medicaid Services, </w:t>
      </w:r>
      <w:r w:rsidR="00FE478D">
        <w:t>7500</w:t>
      </w:r>
      <w:r w:rsidR="00011023" w:rsidRPr="008B7EC0">
        <w:t xml:space="preserve"> Security</w:t>
      </w:r>
      <w:r w:rsidR="00FE478D">
        <w:t xml:space="preserve"> Boulevard, Baltimore, Maryland </w:t>
      </w:r>
      <w:r w:rsidR="00011023" w:rsidRPr="008B7EC0">
        <w:t xml:space="preserve">21244 </w:t>
      </w:r>
      <w:r w:rsidR="00FE478D">
        <w:t>(</w:t>
      </w:r>
      <w:r w:rsidR="007953F7" w:rsidRPr="007953F7">
        <w:t>http://www.cms.gov/CCIIO/</w:t>
      </w:r>
    </w:p>
    <w:p w:rsidR="00FE478D" w:rsidRDefault="00FE478D" w:rsidP="00553C70">
      <w:pPr>
        <w:ind w:left="2880"/>
      </w:pPr>
      <w:r w:rsidRPr="00244A5E">
        <w:t>Resources/Data-Resources/</w:t>
      </w:r>
      <w:r>
        <w:t>Downloads/IL-BMP.zip)</w:t>
      </w:r>
      <w:r w:rsidR="00011023" w:rsidRPr="008B7EC0">
        <w:t xml:space="preserve">.  </w:t>
      </w:r>
    </w:p>
    <w:p w:rsidR="00553C70" w:rsidRDefault="00553C70" w:rsidP="00FE478D"/>
    <w:p w:rsidR="003E0092" w:rsidRDefault="00FE478D" w:rsidP="003E0092">
      <w:pPr>
        <w:ind w:left="2880" w:hanging="720"/>
      </w:pPr>
      <w:r>
        <w:lastRenderedPageBreak/>
        <w:t>B)</w:t>
      </w:r>
      <w:r>
        <w:tab/>
      </w:r>
      <w:r w:rsidR="003E0092">
        <w:t xml:space="preserve">For plan years 2020 onward, those specific benefits and limits described in the Illinois EHB Benchmark Plan designated </w:t>
      </w:r>
      <w:r w:rsidR="00B32C39">
        <w:t>"</w:t>
      </w:r>
      <w:r w:rsidR="003E0092">
        <w:t>The Access to Care and Treatment Plan</w:t>
      </w:r>
      <w:r w:rsidR="00B32C39">
        <w:t>"</w:t>
      </w:r>
      <w:r w:rsidR="003E0092">
        <w:t>, published by the Centers for Medicare &amp; Medicaid Services, 7500 Security Boulevard, Baltimore, Maryland 21244  (</w:t>
      </w:r>
      <w:r w:rsidR="003E0092" w:rsidRPr="00244A5E">
        <w:t>http://www.cms.gov/CCIIO/</w:t>
      </w:r>
    </w:p>
    <w:p w:rsidR="003E0092" w:rsidRDefault="003E0092" w:rsidP="003E0092">
      <w:pPr>
        <w:ind w:left="2880"/>
      </w:pPr>
      <w:r>
        <w:t>Resources/Data-Resources/Downloads/2020-BPM-IL.zip).</w:t>
      </w:r>
    </w:p>
    <w:p w:rsidR="003E0092" w:rsidRDefault="003E0092" w:rsidP="003E0092"/>
    <w:p w:rsidR="00011023" w:rsidRPr="008B7EC0" w:rsidRDefault="00011023" w:rsidP="003E0092">
      <w:pPr>
        <w:ind w:left="2160"/>
      </w:pPr>
      <w:r w:rsidRPr="008B7EC0">
        <w:t xml:space="preserve">This </w:t>
      </w:r>
      <w:r w:rsidR="003E0092">
        <w:t>subsection (c)(2)</w:t>
      </w:r>
      <w:r w:rsidRPr="008B7EC0">
        <w:t xml:space="preserve"> does not include any later amendments or editions, if any, to the Illinois EHB </w:t>
      </w:r>
      <w:r w:rsidR="003E0092">
        <w:t>Benchmark Plans</w:t>
      </w:r>
      <w:r w:rsidRPr="008B7EC0">
        <w:t>.</w:t>
      </w:r>
    </w:p>
    <w:p w:rsidR="00011023" w:rsidRPr="008B7EC0" w:rsidRDefault="00011023" w:rsidP="00E90CBE"/>
    <w:p w:rsidR="00011023" w:rsidRPr="00D55B37" w:rsidRDefault="003E0092" w:rsidP="00EF009C">
      <w:pPr>
        <w:ind w:firstLine="720"/>
      </w:pPr>
      <w:r>
        <w:t xml:space="preserve">(Source:  Amended at 43 Ill. Reg. </w:t>
      </w:r>
      <w:r w:rsidR="00171222">
        <w:t>9378</w:t>
      </w:r>
      <w:r>
        <w:t xml:space="preserve">, effective </w:t>
      </w:r>
      <w:bookmarkStart w:id="10" w:name="_GoBack"/>
      <w:r w:rsidR="00171222">
        <w:t>August 26, 2019</w:t>
      </w:r>
      <w:bookmarkEnd w:id="10"/>
      <w:r>
        <w:t>)</w:t>
      </w:r>
    </w:p>
    <w:sectPr w:rsidR="00011023"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F50" w:rsidRDefault="00174F50">
      <w:r>
        <w:separator/>
      </w:r>
    </w:p>
  </w:endnote>
  <w:endnote w:type="continuationSeparator" w:id="0">
    <w:p w:rsidR="00174F50" w:rsidRDefault="0017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F50" w:rsidRDefault="00174F50">
      <w:r>
        <w:separator/>
      </w:r>
    </w:p>
  </w:footnote>
  <w:footnote w:type="continuationSeparator" w:id="0">
    <w:p w:rsidR="00174F50" w:rsidRDefault="00174F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03577"/>
    <w:multiLevelType w:val="hybridMultilevel"/>
    <w:tmpl w:val="9FCAB502"/>
    <w:lvl w:ilvl="0" w:tplc="91061058">
      <w:start w:val="1"/>
      <w:numFmt w:val="decimal"/>
      <w:lvlText w:val="%1)"/>
      <w:lvlJc w:val="left"/>
      <w:pPr>
        <w:ind w:left="720" w:hanging="360"/>
      </w:pPr>
      <w:rPr>
        <w:rFonts w:hint="default"/>
        <w:b w:val="0"/>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E1248"/>
    <w:multiLevelType w:val="hybridMultilevel"/>
    <w:tmpl w:val="F322E8C0"/>
    <w:lvl w:ilvl="0" w:tplc="931C308E">
      <w:start w:val="1"/>
      <w:numFmt w:val="decimal"/>
      <w:lvlText w:val="%1)"/>
      <w:lvlJc w:val="left"/>
      <w:pPr>
        <w:ind w:left="2070" w:hanging="360"/>
      </w:pPr>
      <w:rPr>
        <w:rFonts w:hint="default"/>
        <w:color w:val="000000" w:themeColor="text1"/>
      </w:rPr>
    </w:lvl>
    <w:lvl w:ilvl="1" w:tplc="04090019">
      <w:start w:val="1"/>
      <w:numFmt w:val="lowerLetter"/>
      <w:lvlText w:val="%2."/>
      <w:lvlJc w:val="left"/>
      <w:pPr>
        <w:ind w:left="-513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2250" w:hanging="180"/>
      </w:pPr>
    </w:lvl>
    <w:lvl w:ilvl="6" w:tplc="0409000F" w:tentative="1">
      <w:start w:val="1"/>
      <w:numFmt w:val="decimal"/>
      <w:lvlText w:val="%7."/>
      <w:lvlJc w:val="left"/>
      <w:pPr>
        <w:ind w:left="-1530" w:hanging="360"/>
      </w:pPr>
    </w:lvl>
    <w:lvl w:ilvl="7" w:tplc="04090019" w:tentative="1">
      <w:start w:val="1"/>
      <w:numFmt w:val="lowerLetter"/>
      <w:lvlText w:val="%8."/>
      <w:lvlJc w:val="left"/>
      <w:pPr>
        <w:ind w:left="-810" w:hanging="360"/>
      </w:pPr>
    </w:lvl>
    <w:lvl w:ilvl="8" w:tplc="0409001B" w:tentative="1">
      <w:start w:val="1"/>
      <w:numFmt w:val="lowerRoman"/>
      <w:lvlText w:val="%9."/>
      <w:lvlJc w:val="right"/>
      <w:pPr>
        <w:ind w:left="-90" w:hanging="180"/>
      </w:pPr>
    </w:lvl>
  </w:abstractNum>
  <w:abstractNum w:abstractNumId="2" w15:restartNumberingAfterBreak="0">
    <w:nsid w:val="670D1931"/>
    <w:multiLevelType w:val="hybridMultilevel"/>
    <w:tmpl w:val="5BC87D74"/>
    <w:lvl w:ilvl="0" w:tplc="36782AC6">
      <w:start w:val="1"/>
      <w:numFmt w:val="upperLetter"/>
      <w:lvlText w:val="%1)"/>
      <w:lvlJc w:val="left"/>
      <w:pPr>
        <w:ind w:left="2658" w:hanging="408"/>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15:restartNumberingAfterBreak="0">
    <w:nsid w:val="7C54080E"/>
    <w:multiLevelType w:val="hybridMultilevel"/>
    <w:tmpl w:val="80EC6AE6"/>
    <w:lvl w:ilvl="0" w:tplc="773A7952">
      <w:start w:val="1"/>
      <w:numFmt w:val="upperLetter"/>
      <w:lvlText w:val="%1)"/>
      <w:lvlJc w:val="left"/>
      <w:pPr>
        <w:ind w:left="1800" w:hanging="360"/>
      </w:pPr>
      <w:rPr>
        <w:rFonts w:hint="default"/>
        <w:i w:val="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50"/>
    <w:rsid w:val="00001F1D"/>
    <w:rsid w:val="00003CEF"/>
    <w:rsid w:val="00011023"/>
    <w:rsid w:val="00011A7D"/>
    <w:rsid w:val="00011D18"/>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173"/>
    <w:rsid w:val="000E04BB"/>
    <w:rsid w:val="000E08CB"/>
    <w:rsid w:val="000E6BBD"/>
    <w:rsid w:val="000E6FF6"/>
    <w:rsid w:val="000E7A0A"/>
    <w:rsid w:val="000F1E7C"/>
    <w:rsid w:val="000F25A1"/>
    <w:rsid w:val="000F694A"/>
    <w:rsid w:val="000F6AB6"/>
    <w:rsid w:val="000F6C6D"/>
    <w:rsid w:val="00103C24"/>
    <w:rsid w:val="00110A0B"/>
    <w:rsid w:val="0011307D"/>
    <w:rsid w:val="00114190"/>
    <w:rsid w:val="0012221A"/>
    <w:rsid w:val="00126296"/>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222"/>
    <w:rsid w:val="00174F50"/>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4A5E"/>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20D"/>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092"/>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4B32"/>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70"/>
    <w:rsid w:val="00553C83"/>
    <w:rsid w:val="0056157E"/>
    <w:rsid w:val="0056373E"/>
    <w:rsid w:val="0056501E"/>
    <w:rsid w:val="00571719"/>
    <w:rsid w:val="00571A8B"/>
    <w:rsid w:val="00573192"/>
    <w:rsid w:val="00573770"/>
    <w:rsid w:val="00573AFD"/>
    <w:rsid w:val="005755DB"/>
    <w:rsid w:val="00576975"/>
    <w:rsid w:val="005777E6"/>
    <w:rsid w:val="005828DA"/>
    <w:rsid w:val="005840C0"/>
    <w:rsid w:val="00586A81"/>
    <w:rsid w:val="005901D4"/>
    <w:rsid w:val="005948A7"/>
    <w:rsid w:val="005A2494"/>
    <w:rsid w:val="005A3F43"/>
    <w:rsid w:val="005A73F7"/>
    <w:rsid w:val="005B2917"/>
    <w:rsid w:val="005C3ACD"/>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060E"/>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3F7"/>
    <w:rsid w:val="00796D0E"/>
    <w:rsid w:val="007A1867"/>
    <w:rsid w:val="007A2C3B"/>
    <w:rsid w:val="007A7D79"/>
    <w:rsid w:val="007B5ACF"/>
    <w:rsid w:val="007C4EE5"/>
    <w:rsid w:val="007D0B2D"/>
    <w:rsid w:val="007D2BFA"/>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26D7"/>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B7EC0"/>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15F"/>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071C"/>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2C39"/>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1497"/>
    <w:rsid w:val="00C427D6"/>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27F"/>
    <w:rsid w:val="00CD1EB0"/>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3B6"/>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F68"/>
    <w:rsid w:val="00E539ED"/>
    <w:rsid w:val="00E55DA9"/>
    <w:rsid w:val="00E563C3"/>
    <w:rsid w:val="00E613C3"/>
    <w:rsid w:val="00E7024C"/>
    <w:rsid w:val="00E70D83"/>
    <w:rsid w:val="00E70F35"/>
    <w:rsid w:val="00E7288E"/>
    <w:rsid w:val="00E73826"/>
    <w:rsid w:val="00E7596C"/>
    <w:rsid w:val="00E82718"/>
    <w:rsid w:val="00E840DC"/>
    <w:rsid w:val="00E8439B"/>
    <w:rsid w:val="00E90CBE"/>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009C"/>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8E4"/>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478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1ECD60-D5E9-41FD-A238-DC75630B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nhideWhenUsed/>
    <w:rsid w:val="008B7EC0"/>
    <w:rPr>
      <w:color w:val="0000FF" w:themeColor="hyperlink"/>
      <w:u w:val="single"/>
    </w:rPr>
  </w:style>
  <w:style w:type="paragraph" w:styleId="ListParagraph">
    <w:name w:val="List Paragraph"/>
    <w:basedOn w:val="Normal"/>
    <w:uiPriority w:val="34"/>
    <w:qFormat/>
    <w:rsid w:val="005C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4</cp:revision>
  <dcterms:created xsi:type="dcterms:W3CDTF">2019-08-28T18:38:00Z</dcterms:created>
  <dcterms:modified xsi:type="dcterms:W3CDTF">2019-09-04T14:41:00Z</dcterms:modified>
</cp:coreProperties>
</file>