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A0" w:rsidRDefault="00A241A0" w:rsidP="00A241A0">
      <w:pPr>
        <w:widowControl w:val="0"/>
        <w:autoSpaceDE w:val="0"/>
        <w:autoSpaceDN w:val="0"/>
        <w:adjustRightInd w:val="0"/>
      </w:pPr>
      <w:bookmarkStart w:id="0" w:name="_GoBack"/>
      <w:bookmarkEnd w:id="0"/>
    </w:p>
    <w:p w:rsidR="00A241A0" w:rsidRDefault="00A241A0" w:rsidP="00A241A0">
      <w:pPr>
        <w:widowControl w:val="0"/>
        <w:autoSpaceDE w:val="0"/>
        <w:autoSpaceDN w:val="0"/>
        <w:adjustRightInd w:val="0"/>
      </w:pPr>
      <w:r>
        <w:rPr>
          <w:b/>
          <w:bCs/>
        </w:rPr>
        <w:t>Section 1705.10  Application</w:t>
      </w:r>
      <w:r>
        <w:t xml:space="preserve"> </w:t>
      </w:r>
    </w:p>
    <w:p w:rsidR="00A241A0" w:rsidRDefault="00A241A0" w:rsidP="00A241A0">
      <w:pPr>
        <w:widowControl w:val="0"/>
        <w:autoSpaceDE w:val="0"/>
        <w:autoSpaceDN w:val="0"/>
        <w:adjustRightInd w:val="0"/>
      </w:pPr>
    </w:p>
    <w:p w:rsidR="00A241A0" w:rsidRDefault="00A241A0" w:rsidP="00A241A0">
      <w:pPr>
        <w:widowControl w:val="0"/>
        <w:autoSpaceDE w:val="0"/>
        <w:autoSpaceDN w:val="0"/>
        <w:adjustRightInd w:val="0"/>
      </w:pPr>
      <w:r>
        <w:t xml:space="preserve">This Part shall apply to: </w:t>
      </w:r>
    </w:p>
    <w:p w:rsidR="009A27AD" w:rsidRDefault="009A27AD" w:rsidP="00A241A0">
      <w:pPr>
        <w:widowControl w:val="0"/>
        <w:autoSpaceDE w:val="0"/>
        <w:autoSpaceDN w:val="0"/>
        <w:adjustRightInd w:val="0"/>
      </w:pPr>
    </w:p>
    <w:p w:rsidR="00A241A0" w:rsidRDefault="00A241A0" w:rsidP="00A241A0">
      <w:pPr>
        <w:widowControl w:val="0"/>
        <w:autoSpaceDE w:val="0"/>
        <w:autoSpaceDN w:val="0"/>
        <w:adjustRightInd w:val="0"/>
        <w:ind w:left="1440" w:hanging="720"/>
      </w:pPr>
      <w:r>
        <w:t>a)</w:t>
      </w:r>
      <w:r>
        <w:tab/>
        <w:t xml:space="preserve">Life Certificates, endorsement, rider and application forms filed with the Department by foreign, alien and domestic societies as required by Section 143 of the Illinois Insurance Code (Ill. Rev. Stat. 1981, </w:t>
      </w:r>
      <w:proofErr w:type="spellStart"/>
      <w:r>
        <w:t>ch</w:t>
      </w:r>
      <w:proofErr w:type="spellEnd"/>
      <w:r>
        <w:t xml:space="preserve">. 73, par. 755), and </w:t>
      </w:r>
    </w:p>
    <w:p w:rsidR="009A27AD" w:rsidRDefault="009A27AD" w:rsidP="00A241A0">
      <w:pPr>
        <w:widowControl w:val="0"/>
        <w:autoSpaceDE w:val="0"/>
        <w:autoSpaceDN w:val="0"/>
        <w:adjustRightInd w:val="0"/>
        <w:ind w:left="1440" w:hanging="720"/>
      </w:pPr>
    </w:p>
    <w:p w:rsidR="00A241A0" w:rsidRDefault="00A241A0" w:rsidP="00A241A0">
      <w:pPr>
        <w:widowControl w:val="0"/>
        <w:autoSpaceDE w:val="0"/>
        <w:autoSpaceDN w:val="0"/>
        <w:adjustRightInd w:val="0"/>
        <w:ind w:left="1440" w:hanging="720"/>
      </w:pPr>
      <w:r>
        <w:t>b)</w:t>
      </w:r>
      <w:r>
        <w:tab/>
        <w:t xml:space="preserve">Accident and health certificates, endorsement, rider and application forms filed with the Department by foreign, alien and domestic societies as required by Section 355 of the Code (Ill. Rev. Stat. 1981, </w:t>
      </w:r>
      <w:proofErr w:type="spellStart"/>
      <w:r>
        <w:t>ch</w:t>
      </w:r>
      <w:proofErr w:type="spellEnd"/>
      <w:r>
        <w:t xml:space="preserve">. 73, par. 967). </w:t>
      </w:r>
    </w:p>
    <w:sectPr w:rsidR="00A241A0" w:rsidSect="00A24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1A0"/>
    <w:rsid w:val="001A1DA5"/>
    <w:rsid w:val="00277C4A"/>
    <w:rsid w:val="003A3302"/>
    <w:rsid w:val="005C3366"/>
    <w:rsid w:val="009A27AD"/>
    <w:rsid w:val="00A2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