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6EC" w:rsidRDefault="000506EC" w:rsidP="000506EC">
      <w:pPr>
        <w:widowControl w:val="0"/>
        <w:autoSpaceDE w:val="0"/>
        <w:autoSpaceDN w:val="0"/>
        <w:adjustRightInd w:val="0"/>
      </w:pPr>
      <w:bookmarkStart w:id="0" w:name="_GoBack"/>
      <w:bookmarkEnd w:id="0"/>
    </w:p>
    <w:p w:rsidR="000506EC" w:rsidRDefault="000506EC" w:rsidP="000506EC">
      <w:pPr>
        <w:widowControl w:val="0"/>
        <w:autoSpaceDE w:val="0"/>
        <w:autoSpaceDN w:val="0"/>
        <w:adjustRightInd w:val="0"/>
      </w:pPr>
      <w:r>
        <w:rPr>
          <w:b/>
          <w:bCs/>
        </w:rPr>
        <w:t>Section 1704.50  Deficiency in Accounts</w:t>
      </w:r>
      <w:r>
        <w:t xml:space="preserve"> </w:t>
      </w:r>
    </w:p>
    <w:p w:rsidR="000506EC" w:rsidRDefault="000506EC" w:rsidP="000506EC">
      <w:pPr>
        <w:widowControl w:val="0"/>
        <w:autoSpaceDE w:val="0"/>
        <w:autoSpaceDN w:val="0"/>
        <w:adjustRightInd w:val="0"/>
      </w:pPr>
    </w:p>
    <w:p w:rsidR="000506EC" w:rsidRDefault="000506EC" w:rsidP="000506EC">
      <w:pPr>
        <w:widowControl w:val="0"/>
        <w:autoSpaceDE w:val="0"/>
        <w:autoSpaceDN w:val="0"/>
        <w:adjustRightInd w:val="0"/>
      </w:pPr>
      <w:r>
        <w:t xml:space="preserve">Any deficiency in the accident and health accounts shall be apportioned only to the accident and health contracts, except only as provided in Section 1704.40 above, and prompt action shall be taken to eliminate such deficiency. </w:t>
      </w:r>
    </w:p>
    <w:sectPr w:rsidR="000506EC" w:rsidSect="000506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06EC"/>
    <w:rsid w:val="000506EC"/>
    <w:rsid w:val="005C3366"/>
    <w:rsid w:val="00652E51"/>
    <w:rsid w:val="00DD2A64"/>
    <w:rsid w:val="00E21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1704</vt:lpstr>
    </vt:vector>
  </TitlesOfParts>
  <Company>State of Illinois</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1704</dc:title>
  <dc:subject/>
  <dc:creator>Illinois General Assembly</dc:creator>
  <cp:keywords/>
  <dc:description/>
  <cp:lastModifiedBy>Roberts, John</cp:lastModifiedBy>
  <cp:revision>3</cp:revision>
  <dcterms:created xsi:type="dcterms:W3CDTF">2012-06-21T18:40:00Z</dcterms:created>
  <dcterms:modified xsi:type="dcterms:W3CDTF">2012-06-21T18:40:00Z</dcterms:modified>
</cp:coreProperties>
</file>