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16E" w:rsidRDefault="006F316E" w:rsidP="006F316E">
      <w:pPr>
        <w:widowControl w:val="0"/>
        <w:autoSpaceDE w:val="0"/>
        <w:autoSpaceDN w:val="0"/>
        <w:adjustRightInd w:val="0"/>
      </w:pPr>
      <w:bookmarkStart w:id="0" w:name="_GoBack"/>
      <w:bookmarkEnd w:id="0"/>
    </w:p>
    <w:p w:rsidR="006F316E" w:rsidRDefault="006F316E" w:rsidP="006F316E">
      <w:pPr>
        <w:widowControl w:val="0"/>
        <w:autoSpaceDE w:val="0"/>
        <w:autoSpaceDN w:val="0"/>
        <w:adjustRightInd w:val="0"/>
      </w:pPr>
      <w:r>
        <w:rPr>
          <w:b/>
          <w:bCs/>
        </w:rPr>
        <w:t xml:space="preserve">Section </w:t>
      </w:r>
      <w:r w:rsidR="00572563">
        <w:rPr>
          <w:b/>
          <w:bCs/>
        </w:rPr>
        <w:t>1551</w:t>
      </w:r>
      <w:r>
        <w:rPr>
          <w:b/>
          <w:bCs/>
        </w:rPr>
        <w:t>.APPENDIX A  Variable Annuities Only</w:t>
      </w:r>
      <w:r>
        <w:t xml:space="preserve"> </w:t>
      </w:r>
    </w:p>
    <w:p w:rsidR="006F316E" w:rsidRDefault="006F316E" w:rsidP="006F316E">
      <w:pPr>
        <w:widowControl w:val="0"/>
        <w:autoSpaceDE w:val="0"/>
        <w:autoSpaceDN w:val="0"/>
        <w:adjustRightInd w:val="0"/>
      </w:pPr>
    </w:p>
    <w:p w:rsidR="006F316E" w:rsidRDefault="006F316E" w:rsidP="006F316E">
      <w:pPr>
        <w:widowControl w:val="0"/>
        <w:autoSpaceDE w:val="0"/>
        <w:autoSpaceDN w:val="0"/>
        <w:adjustRightInd w:val="0"/>
        <w:jc w:val="center"/>
      </w:pPr>
      <w:r>
        <w:t>[Name of Company]</w:t>
      </w:r>
    </w:p>
    <w:p w:rsidR="006F316E" w:rsidRDefault="006F316E" w:rsidP="006F316E">
      <w:pPr>
        <w:widowControl w:val="0"/>
        <w:autoSpaceDE w:val="0"/>
        <w:autoSpaceDN w:val="0"/>
        <w:adjustRightInd w:val="0"/>
        <w:jc w:val="center"/>
      </w:pPr>
    </w:p>
    <w:p w:rsidR="006F316E" w:rsidRDefault="006F316E" w:rsidP="006F316E">
      <w:pPr>
        <w:widowControl w:val="0"/>
        <w:autoSpaceDE w:val="0"/>
        <w:autoSpaceDN w:val="0"/>
        <w:adjustRightInd w:val="0"/>
        <w:jc w:val="center"/>
      </w:pPr>
      <w:r>
        <w:t>Hypothetical Illustration of Benefits</w:t>
      </w:r>
    </w:p>
    <w:p w:rsidR="006F316E" w:rsidRDefault="006F316E" w:rsidP="006F316E">
      <w:pPr>
        <w:widowControl w:val="0"/>
        <w:autoSpaceDE w:val="0"/>
        <w:autoSpaceDN w:val="0"/>
        <w:adjustRightInd w:val="0"/>
        <w:jc w:val="center"/>
      </w:pPr>
      <w:r>
        <w:t>From An Immediate Variable Annuity</w:t>
      </w:r>
    </w:p>
    <w:p w:rsidR="006F316E" w:rsidRDefault="006F316E" w:rsidP="006F316E">
      <w:pPr>
        <w:widowControl w:val="0"/>
        <w:autoSpaceDE w:val="0"/>
        <w:autoSpaceDN w:val="0"/>
        <w:adjustRightInd w:val="0"/>
        <w:jc w:val="center"/>
      </w:pPr>
    </w:p>
    <w:tbl>
      <w:tblPr>
        <w:tblW w:w="0" w:type="auto"/>
        <w:tblLook w:val="04A0" w:firstRow="1" w:lastRow="0" w:firstColumn="1" w:lastColumn="0" w:noHBand="0" w:noVBand="1"/>
      </w:tblPr>
      <w:tblGrid>
        <w:gridCol w:w="1665"/>
        <w:gridCol w:w="1014"/>
        <w:gridCol w:w="6681"/>
      </w:tblGrid>
      <w:tr w:rsidR="006F316E" w:rsidTr="00181114">
        <w:trPr>
          <w:trHeight w:val="405"/>
        </w:trPr>
        <w:tc>
          <w:tcPr>
            <w:tcW w:w="1665" w:type="dxa"/>
            <w:vAlign w:val="bottom"/>
            <w:hideMark/>
          </w:tcPr>
          <w:p w:rsidR="006F316E" w:rsidRDefault="006F316E">
            <w:pPr>
              <w:widowControl w:val="0"/>
              <w:autoSpaceDE w:val="0"/>
              <w:autoSpaceDN w:val="0"/>
              <w:adjustRightInd w:val="0"/>
            </w:pPr>
            <w:r>
              <w:t>Prepared for</w:t>
            </w:r>
          </w:p>
        </w:tc>
        <w:tc>
          <w:tcPr>
            <w:tcW w:w="7695" w:type="dxa"/>
            <w:gridSpan w:val="2"/>
            <w:tcBorders>
              <w:top w:val="nil"/>
              <w:left w:val="nil"/>
              <w:bottom w:val="single" w:sz="4" w:space="0" w:color="auto"/>
              <w:right w:val="nil"/>
            </w:tcBorders>
            <w:vAlign w:val="bottom"/>
            <w:hideMark/>
          </w:tcPr>
          <w:p w:rsidR="006F316E" w:rsidRDefault="006F316E">
            <w:pPr>
              <w:widowControl w:val="0"/>
              <w:autoSpaceDE w:val="0"/>
              <w:autoSpaceDN w:val="0"/>
              <w:adjustRightInd w:val="0"/>
            </w:pPr>
            <w:r>
              <w:t>John Doe</w:t>
            </w:r>
          </w:p>
        </w:tc>
      </w:tr>
      <w:tr w:rsidR="006F316E" w:rsidTr="00181114">
        <w:trPr>
          <w:trHeight w:val="431"/>
        </w:trPr>
        <w:tc>
          <w:tcPr>
            <w:tcW w:w="1665" w:type="dxa"/>
            <w:vAlign w:val="bottom"/>
            <w:hideMark/>
          </w:tcPr>
          <w:p w:rsidR="006F316E" w:rsidRDefault="006F316E">
            <w:pPr>
              <w:widowControl w:val="0"/>
              <w:autoSpaceDE w:val="0"/>
              <w:autoSpaceDN w:val="0"/>
              <w:adjustRightInd w:val="0"/>
            </w:pPr>
            <w:r>
              <w:t>Age &amp; Sex</w:t>
            </w:r>
          </w:p>
        </w:tc>
        <w:tc>
          <w:tcPr>
            <w:tcW w:w="7695" w:type="dxa"/>
            <w:gridSpan w:val="2"/>
            <w:tcBorders>
              <w:top w:val="nil"/>
              <w:left w:val="nil"/>
              <w:bottom w:val="single" w:sz="4" w:space="0" w:color="auto"/>
              <w:right w:val="nil"/>
            </w:tcBorders>
            <w:vAlign w:val="bottom"/>
            <w:hideMark/>
          </w:tcPr>
          <w:p w:rsidR="006F316E" w:rsidRDefault="006F316E">
            <w:pPr>
              <w:widowControl w:val="0"/>
              <w:autoSpaceDE w:val="0"/>
              <w:autoSpaceDN w:val="0"/>
              <w:adjustRightInd w:val="0"/>
            </w:pPr>
            <w:r>
              <w:t>65 Male</w:t>
            </w:r>
          </w:p>
        </w:tc>
      </w:tr>
      <w:tr w:rsidR="006F316E" w:rsidTr="00181114">
        <w:trPr>
          <w:trHeight w:val="440"/>
        </w:trPr>
        <w:tc>
          <w:tcPr>
            <w:tcW w:w="1665" w:type="dxa"/>
            <w:vAlign w:val="bottom"/>
            <w:hideMark/>
          </w:tcPr>
          <w:p w:rsidR="006F316E" w:rsidRDefault="006F316E">
            <w:pPr>
              <w:widowControl w:val="0"/>
              <w:autoSpaceDE w:val="0"/>
              <w:autoSpaceDN w:val="0"/>
              <w:adjustRightInd w:val="0"/>
            </w:pPr>
            <w:r>
              <w:t>Annuity Form</w:t>
            </w:r>
          </w:p>
        </w:tc>
        <w:tc>
          <w:tcPr>
            <w:tcW w:w="7695" w:type="dxa"/>
            <w:gridSpan w:val="2"/>
            <w:tcBorders>
              <w:top w:val="nil"/>
              <w:left w:val="nil"/>
              <w:bottom w:val="single" w:sz="4" w:space="0" w:color="auto"/>
              <w:right w:val="nil"/>
            </w:tcBorders>
            <w:vAlign w:val="bottom"/>
            <w:hideMark/>
          </w:tcPr>
          <w:p w:rsidR="006F316E" w:rsidRDefault="006F316E">
            <w:pPr>
              <w:widowControl w:val="0"/>
              <w:autoSpaceDE w:val="0"/>
              <w:autoSpaceDN w:val="0"/>
              <w:adjustRightInd w:val="0"/>
            </w:pPr>
            <w:r>
              <w:t>Life Annuity with 120</w:t>
            </w:r>
          </w:p>
        </w:tc>
      </w:tr>
      <w:tr w:rsidR="006F316E" w:rsidTr="00181114">
        <w:trPr>
          <w:trHeight w:val="431"/>
        </w:trPr>
        <w:tc>
          <w:tcPr>
            <w:tcW w:w="1665" w:type="dxa"/>
            <w:vAlign w:val="bottom"/>
          </w:tcPr>
          <w:p w:rsidR="006F316E" w:rsidRDefault="006F316E">
            <w:pPr>
              <w:widowControl w:val="0"/>
              <w:autoSpaceDE w:val="0"/>
              <w:autoSpaceDN w:val="0"/>
              <w:adjustRightInd w:val="0"/>
            </w:pPr>
          </w:p>
        </w:tc>
        <w:tc>
          <w:tcPr>
            <w:tcW w:w="7695" w:type="dxa"/>
            <w:gridSpan w:val="2"/>
            <w:tcBorders>
              <w:top w:val="single" w:sz="4" w:space="0" w:color="auto"/>
              <w:left w:val="nil"/>
              <w:bottom w:val="single" w:sz="4" w:space="0" w:color="auto"/>
              <w:right w:val="nil"/>
            </w:tcBorders>
            <w:vAlign w:val="bottom"/>
            <w:hideMark/>
          </w:tcPr>
          <w:p w:rsidR="006F316E" w:rsidRDefault="006F316E">
            <w:pPr>
              <w:widowControl w:val="0"/>
              <w:autoSpaceDE w:val="0"/>
              <w:autoSpaceDN w:val="0"/>
              <w:adjustRightInd w:val="0"/>
            </w:pPr>
            <w:r>
              <w:t>Months Certain</w:t>
            </w:r>
          </w:p>
        </w:tc>
      </w:tr>
      <w:tr w:rsidR="006F316E" w:rsidTr="00181114">
        <w:trPr>
          <w:trHeight w:val="422"/>
        </w:trPr>
        <w:tc>
          <w:tcPr>
            <w:tcW w:w="2679" w:type="dxa"/>
            <w:gridSpan w:val="2"/>
            <w:vAlign w:val="bottom"/>
            <w:hideMark/>
          </w:tcPr>
          <w:p w:rsidR="006F316E" w:rsidRDefault="006F316E" w:rsidP="00181114">
            <w:pPr>
              <w:widowControl w:val="0"/>
              <w:autoSpaceDE w:val="0"/>
              <w:autoSpaceDN w:val="0"/>
              <w:adjustRightInd w:val="0"/>
            </w:pPr>
            <w:r>
              <w:t>Single Purchase Payment</w:t>
            </w:r>
          </w:p>
        </w:tc>
        <w:tc>
          <w:tcPr>
            <w:tcW w:w="6681" w:type="dxa"/>
            <w:tcBorders>
              <w:top w:val="nil"/>
              <w:left w:val="nil"/>
              <w:bottom w:val="single" w:sz="4" w:space="0" w:color="auto"/>
              <w:right w:val="nil"/>
            </w:tcBorders>
            <w:vAlign w:val="bottom"/>
            <w:hideMark/>
          </w:tcPr>
          <w:p w:rsidR="006F316E" w:rsidRDefault="006F316E">
            <w:pPr>
              <w:widowControl w:val="0"/>
              <w:autoSpaceDE w:val="0"/>
              <w:autoSpaceDN w:val="0"/>
              <w:adjustRightInd w:val="0"/>
            </w:pPr>
            <w:r>
              <w:t>$15,000</w:t>
            </w:r>
          </w:p>
        </w:tc>
      </w:tr>
    </w:tbl>
    <w:p w:rsidR="006F316E" w:rsidRDefault="006F316E" w:rsidP="006F316E">
      <w:pPr>
        <w:widowControl w:val="0"/>
        <w:autoSpaceDE w:val="0"/>
        <w:autoSpaceDN w:val="0"/>
        <w:adjustRightInd w:val="0"/>
      </w:pPr>
    </w:p>
    <w:p w:rsidR="006F316E" w:rsidRDefault="006F316E" w:rsidP="006F316E">
      <w:pPr>
        <w:widowControl w:val="0"/>
        <w:autoSpaceDE w:val="0"/>
        <w:autoSpaceDN w:val="0"/>
        <w:adjustRightInd w:val="0"/>
      </w:pPr>
      <w:r>
        <w:t xml:space="preserve">Annuity payments will vary as described in the prospectus, and in accordance with the actual investment results. </w:t>
      </w:r>
    </w:p>
    <w:p w:rsidR="006F316E" w:rsidRDefault="006F316E" w:rsidP="006F316E">
      <w:pPr>
        <w:widowControl w:val="0"/>
        <w:autoSpaceDE w:val="0"/>
        <w:autoSpaceDN w:val="0"/>
        <w:adjustRightInd w:val="0"/>
      </w:pPr>
    </w:p>
    <w:p w:rsidR="006F316E" w:rsidRDefault="00181114" w:rsidP="006F316E">
      <w:pPr>
        <w:widowControl w:val="0"/>
        <w:autoSpaceDE w:val="0"/>
        <w:autoSpaceDN w:val="0"/>
        <w:adjustRightInd w:val="0"/>
      </w:pPr>
      <w:r>
        <w:t>An interest rate of 3½</w:t>
      </w:r>
      <w:r w:rsidR="006F316E">
        <w:t xml:space="preserve">% is used in calculating the initial payment. If the investment result after charges and taxes, as described in the prospectus, is equal to the interest rate assumed for the annuity, the annuity payment for that period will be unchanged.  If the investment result is greater, the annuity payment will increase; if less, the payment will decrease. </w:t>
      </w:r>
    </w:p>
    <w:p w:rsidR="006F316E" w:rsidRDefault="006F316E" w:rsidP="006F316E">
      <w:pPr>
        <w:widowControl w:val="0"/>
        <w:autoSpaceDE w:val="0"/>
        <w:autoSpaceDN w:val="0"/>
        <w:adjustRightInd w:val="0"/>
      </w:pPr>
    </w:p>
    <w:p w:rsidR="006F316E" w:rsidRDefault="006F316E" w:rsidP="006F316E">
      <w:pPr>
        <w:widowControl w:val="0"/>
        <w:autoSpaceDE w:val="0"/>
        <w:autoSpaceDN w:val="0"/>
        <w:adjustRightInd w:val="0"/>
      </w:pPr>
      <w:r>
        <w:t xml:space="preserve">The table below illustrates the effect of three hypothetical annual rates of investment return.  The hypothetical rates of investment return shown are after provision for any taxes chargeable to the account, but before deduction of other charges. </w:t>
      </w:r>
    </w:p>
    <w:p w:rsidR="006F316E" w:rsidRDefault="006F316E" w:rsidP="006F316E">
      <w:pPr>
        <w:widowControl w:val="0"/>
        <w:autoSpaceDE w:val="0"/>
        <w:autoSpaceDN w:val="0"/>
        <w:adjustRightInd w:val="0"/>
      </w:pPr>
    </w:p>
    <w:tbl>
      <w:tblPr>
        <w:tblW w:w="0" w:type="auto"/>
        <w:tblLook w:val="04A0" w:firstRow="1" w:lastRow="0" w:firstColumn="1" w:lastColumn="0" w:noHBand="0" w:noVBand="1"/>
      </w:tblPr>
      <w:tblGrid>
        <w:gridCol w:w="1456"/>
        <w:gridCol w:w="507"/>
        <w:gridCol w:w="1060"/>
        <w:gridCol w:w="508"/>
        <w:gridCol w:w="1113"/>
        <w:gridCol w:w="508"/>
        <w:gridCol w:w="1043"/>
        <w:gridCol w:w="508"/>
        <w:gridCol w:w="1046"/>
        <w:gridCol w:w="508"/>
        <w:gridCol w:w="1103"/>
      </w:tblGrid>
      <w:tr w:rsidR="006F316E" w:rsidTr="00181114">
        <w:trPr>
          <w:trHeight w:val="378"/>
        </w:trPr>
        <w:tc>
          <w:tcPr>
            <w:tcW w:w="3531" w:type="dxa"/>
            <w:gridSpan w:val="4"/>
            <w:vAlign w:val="bottom"/>
          </w:tcPr>
          <w:p w:rsidR="006F316E" w:rsidRDefault="006F316E">
            <w:pPr>
              <w:widowControl w:val="0"/>
              <w:autoSpaceDE w:val="0"/>
              <w:autoSpaceDN w:val="0"/>
              <w:adjustRightInd w:val="0"/>
            </w:pPr>
          </w:p>
        </w:tc>
        <w:tc>
          <w:tcPr>
            <w:tcW w:w="5829" w:type="dxa"/>
            <w:gridSpan w:val="7"/>
            <w:tcBorders>
              <w:top w:val="nil"/>
              <w:left w:val="nil"/>
              <w:bottom w:val="single" w:sz="4" w:space="0" w:color="auto"/>
              <w:right w:val="nil"/>
            </w:tcBorders>
            <w:vAlign w:val="bottom"/>
            <w:hideMark/>
          </w:tcPr>
          <w:p w:rsidR="006F316E" w:rsidRDefault="006F316E">
            <w:pPr>
              <w:widowControl w:val="0"/>
              <w:autoSpaceDE w:val="0"/>
              <w:autoSpaceDN w:val="0"/>
              <w:adjustRightInd w:val="0"/>
              <w:jc w:val="center"/>
            </w:pPr>
            <w:r>
              <w:t>MONTHLY ANNUITY PAYMENT</w:t>
            </w:r>
          </w:p>
        </w:tc>
      </w:tr>
      <w:tr w:rsidR="006F316E" w:rsidTr="00181114">
        <w:trPr>
          <w:trHeight w:val="368"/>
        </w:trPr>
        <w:tc>
          <w:tcPr>
            <w:tcW w:w="3531" w:type="dxa"/>
            <w:gridSpan w:val="4"/>
            <w:vAlign w:val="bottom"/>
          </w:tcPr>
          <w:p w:rsidR="006F316E" w:rsidRDefault="006F316E">
            <w:pPr>
              <w:widowControl w:val="0"/>
              <w:autoSpaceDE w:val="0"/>
              <w:autoSpaceDN w:val="0"/>
              <w:adjustRightInd w:val="0"/>
            </w:pPr>
          </w:p>
        </w:tc>
        <w:tc>
          <w:tcPr>
            <w:tcW w:w="5829" w:type="dxa"/>
            <w:gridSpan w:val="7"/>
            <w:tcBorders>
              <w:top w:val="single" w:sz="4" w:space="0" w:color="auto"/>
              <w:left w:val="nil"/>
              <w:bottom w:val="single" w:sz="4" w:space="0" w:color="auto"/>
              <w:right w:val="nil"/>
            </w:tcBorders>
            <w:vAlign w:val="bottom"/>
            <w:hideMark/>
          </w:tcPr>
          <w:p w:rsidR="006F316E" w:rsidRDefault="006F316E">
            <w:pPr>
              <w:widowControl w:val="0"/>
              <w:autoSpaceDE w:val="0"/>
              <w:autoSpaceDN w:val="0"/>
              <w:adjustRightInd w:val="0"/>
              <w:jc w:val="center"/>
            </w:pPr>
            <w:r>
              <w:t>AT AGE</w:t>
            </w:r>
          </w:p>
        </w:tc>
      </w:tr>
      <w:tr w:rsidR="006F316E" w:rsidTr="00181114">
        <w:trPr>
          <w:trHeight w:val="395"/>
        </w:trPr>
        <w:tc>
          <w:tcPr>
            <w:tcW w:w="1456" w:type="dxa"/>
            <w:tcBorders>
              <w:top w:val="nil"/>
              <w:left w:val="nil"/>
              <w:bottom w:val="single" w:sz="4" w:space="0" w:color="auto"/>
              <w:right w:val="nil"/>
            </w:tcBorders>
            <w:vAlign w:val="bottom"/>
            <w:hideMark/>
          </w:tcPr>
          <w:p w:rsidR="006F316E" w:rsidRDefault="006F316E" w:rsidP="00181114">
            <w:pPr>
              <w:widowControl w:val="0"/>
              <w:autoSpaceDE w:val="0"/>
              <w:autoSpaceDN w:val="0"/>
              <w:adjustRightInd w:val="0"/>
              <w:jc w:val="center"/>
            </w:pPr>
            <w:r>
              <w:t>Hypothetical Investment Result</w:t>
            </w:r>
          </w:p>
        </w:tc>
        <w:tc>
          <w:tcPr>
            <w:tcW w:w="507" w:type="dxa"/>
            <w:vAlign w:val="bottom"/>
          </w:tcPr>
          <w:p w:rsidR="006F316E" w:rsidRDefault="006F316E">
            <w:pPr>
              <w:widowControl w:val="0"/>
              <w:autoSpaceDE w:val="0"/>
              <w:autoSpaceDN w:val="0"/>
              <w:adjustRightInd w:val="0"/>
            </w:pPr>
          </w:p>
        </w:tc>
        <w:tc>
          <w:tcPr>
            <w:tcW w:w="1060" w:type="dxa"/>
            <w:tcBorders>
              <w:top w:val="nil"/>
              <w:left w:val="nil"/>
              <w:bottom w:val="single" w:sz="4" w:space="0" w:color="auto"/>
              <w:right w:val="nil"/>
            </w:tcBorders>
            <w:vAlign w:val="bottom"/>
            <w:hideMark/>
          </w:tcPr>
          <w:p w:rsidR="006F316E" w:rsidRDefault="006F316E" w:rsidP="00181114">
            <w:pPr>
              <w:widowControl w:val="0"/>
              <w:autoSpaceDE w:val="0"/>
              <w:autoSpaceDN w:val="0"/>
              <w:adjustRightInd w:val="0"/>
              <w:jc w:val="center"/>
            </w:pPr>
            <w:r>
              <w:t>First</w:t>
            </w:r>
          </w:p>
          <w:p w:rsidR="006F316E" w:rsidRDefault="006F316E" w:rsidP="00181114">
            <w:pPr>
              <w:widowControl w:val="0"/>
              <w:autoSpaceDE w:val="0"/>
              <w:autoSpaceDN w:val="0"/>
              <w:adjustRightInd w:val="0"/>
              <w:jc w:val="center"/>
            </w:pPr>
            <w:r>
              <w:t>Payment</w:t>
            </w:r>
          </w:p>
        </w:tc>
        <w:tc>
          <w:tcPr>
            <w:tcW w:w="508" w:type="dxa"/>
            <w:vAlign w:val="bottom"/>
          </w:tcPr>
          <w:p w:rsidR="006F316E" w:rsidRDefault="006F316E">
            <w:pPr>
              <w:widowControl w:val="0"/>
              <w:autoSpaceDE w:val="0"/>
              <w:autoSpaceDN w:val="0"/>
              <w:adjustRightInd w:val="0"/>
            </w:pPr>
          </w:p>
        </w:tc>
        <w:tc>
          <w:tcPr>
            <w:tcW w:w="1113" w:type="dxa"/>
            <w:tcBorders>
              <w:top w:val="nil"/>
              <w:left w:val="nil"/>
              <w:bottom w:val="single" w:sz="4" w:space="0" w:color="auto"/>
              <w:right w:val="nil"/>
            </w:tcBorders>
            <w:vAlign w:val="bottom"/>
            <w:hideMark/>
          </w:tcPr>
          <w:p w:rsidR="006F316E" w:rsidRDefault="006F316E">
            <w:pPr>
              <w:widowControl w:val="0"/>
              <w:autoSpaceDE w:val="0"/>
              <w:autoSpaceDN w:val="0"/>
              <w:adjustRightInd w:val="0"/>
              <w:jc w:val="center"/>
            </w:pPr>
            <w:r>
              <w:t>70</w:t>
            </w:r>
          </w:p>
        </w:tc>
        <w:tc>
          <w:tcPr>
            <w:tcW w:w="508" w:type="dxa"/>
            <w:vAlign w:val="bottom"/>
          </w:tcPr>
          <w:p w:rsidR="006F316E" w:rsidRDefault="006F316E">
            <w:pPr>
              <w:widowControl w:val="0"/>
              <w:autoSpaceDE w:val="0"/>
              <w:autoSpaceDN w:val="0"/>
              <w:adjustRightInd w:val="0"/>
            </w:pPr>
          </w:p>
        </w:tc>
        <w:tc>
          <w:tcPr>
            <w:tcW w:w="1043" w:type="dxa"/>
            <w:tcBorders>
              <w:top w:val="nil"/>
              <w:left w:val="nil"/>
              <w:bottom w:val="single" w:sz="4" w:space="0" w:color="auto"/>
              <w:right w:val="nil"/>
            </w:tcBorders>
            <w:vAlign w:val="bottom"/>
            <w:hideMark/>
          </w:tcPr>
          <w:p w:rsidR="006F316E" w:rsidRDefault="006F316E">
            <w:pPr>
              <w:widowControl w:val="0"/>
              <w:autoSpaceDE w:val="0"/>
              <w:autoSpaceDN w:val="0"/>
              <w:adjustRightInd w:val="0"/>
              <w:jc w:val="center"/>
            </w:pPr>
            <w:r>
              <w:t>75</w:t>
            </w:r>
          </w:p>
        </w:tc>
        <w:tc>
          <w:tcPr>
            <w:tcW w:w="508" w:type="dxa"/>
            <w:vAlign w:val="bottom"/>
          </w:tcPr>
          <w:p w:rsidR="006F316E" w:rsidRDefault="006F316E">
            <w:pPr>
              <w:widowControl w:val="0"/>
              <w:autoSpaceDE w:val="0"/>
              <w:autoSpaceDN w:val="0"/>
              <w:adjustRightInd w:val="0"/>
            </w:pPr>
          </w:p>
        </w:tc>
        <w:tc>
          <w:tcPr>
            <w:tcW w:w="1046" w:type="dxa"/>
            <w:tcBorders>
              <w:top w:val="nil"/>
              <w:left w:val="nil"/>
              <w:bottom w:val="single" w:sz="4" w:space="0" w:color="auto"/>
              <w:right w:val="nil"/>
            </w:tcBorders>
            <w:vAlign w:val="bottom"/>
            <w:hideMark/>
          </w:tcPr>
          <w:p w:rsidR="006F316E" w:rsidRDefault="006F316E" w:rsidP="00181114">
            <w:pPr>
              <w:widowControl w:val="0"/>
              <w:autoSpaceDE w:val="0"/>
              <w:autoSpaceDN w:val="0"/>
              <w:adjustRightInd w:val="0"/>
              <w:ind w:left="-106" w:right="-90"/>
              <w:jc w:val="center"/>
            </w:pPr>
            <w:r>
              <w:t>80</w:t>
            </w:r>
          </w:p>
        </w:tc>
        <w:tc>
          <w:tcPr>
            <w:tcW w:w="508" w:type="dxa"/>
            <w:vAlign w:val="bottom"/>
          </w:tcPr>
          <w:p w:rsidR="006F316E" w:rsidRDefault="006F316E">
            <w:pPr>
              <w:widowControl w:val="0"/>
              <w:autoSpaceDE w:val="0"/>
              <w:autoSpaceDN w:val="0"/>
              <w:adjustRightInd w:val="0"/>
            </w:pPr>
          </w:p>
        </w:tc>
        <w:tc>
          <w:tcPr>
            <w:tcW w:w="1103" w:type="dxa"/>
            <w:tcBorders>
              <w:top w:val="nil"/>
              <w:left w:val="nil"/>
              <w:bottom w:val="single" w:sz="4" w:space="0" w:color="auto"/>
              <w:right w:val="nil"/>
            </w:tcBorders>
            <w:vAlign w:val="bottom"/>
            <w:hideMark/>
          </w:tcPr>
          <w:p w:rsidR="006F316E" w:rsidRDefault="006F316E" w:rsidP="00181114">
            <w:pPr>
              <w:widowControl w:val="0"/>
              <w:autoSpaceDE w:val="0"/>
              <w:autoSpaceDN w:val="0"/>
              <w:adjustRightInd w:val="0"/>
              <w:ind w:left="-40" w:right="67"/>
              <w:jc w:val="center"/>
            </w:pPr>
            <w:r>
              <w:t>85</w:t>
            </w:r>
          </w:p>
        </w:tc>
      </w:tr>
      <w:tr w:rsidR="006F316E" w:rsidTr="00181114">
        <w:trPr>
          <w:trHeight w:val="404"/>
        </w:trPr>
        <w:tc>
          <w:tcPr>
            <w:tcW w:w="1456" w:type="dxa"/>
            <w:tcBorders>
              <w:top w:val="single" w:sz="4" w:space="0" w:color="auto"/>
              <w:left w:val="nil"/>
              <w:bottom w:val="nil"/>
              <w:right w:val="nil"/>
            </w:tcBorders>
            <w:vAlign w:val="bottom"/>
            <w:hideMark/>
          </w:tcPr>
          <w:p w:rsidR="006F316E" w:rsidRDefault="006F316E" w:rsidP="00181114">
            <w:pPr>
              <w:widowControl w:val="0"/>
              <w:autoSpaceDE w:val="0"/>
              <w:autoSpaceDN w:val="0"/>
              <w:adjustRightInd w:val="0"/>
              <w:ind w:right="43"/>
              <w:jc w:val="center"/>
            </w:pPr>
            <w:r>
              <w:t>8%</w:t>
            </w:r>
          </w:p>
        </w:tc>
        <w:tc>
          <w:tcPr>
            <w:tcW w:w="507" w:type="dxa"/>
            <w:vAlign w:val="bottom"/>
          </w:tcPr>
          <w:p w:rsidR="006F316E" w:rsidRDefault="006F316E">
            <w:pPr>
              <w:widowControl w:val="0"/>
              <w:autoSpaceDE w:val="0"/>
              <w:autoSpaceDN w:val="0"/>
              <w:adjustRightInd w:val="0"/>
            </w:pPr>
          </w:p>
        </w:tc>
        <w:tc>
          <w:tcPr>
            <w:tcW w:w="1060" w:type="dxa"/>
            <w:vAlign w:val="bottom"/>
            <w:hideMark/>
          </w:tcPr>
          <w:p w:rsidR="006F316E" w:rsidRDefault="006F316E" w:rsidP="00181114">
            <w:pPr>
              <w:widowControl w:val="0"/>
              <w:autoSpaceDE w:val="0"/>
              <w:autoSpaceDN w:val="0"/>
              <w:adjustRightInd w:val="0"/>
              <w:ind w:left="-54" w:right="116"/>
              <w:jc w:val="right"/>
            </w:pPr>
            <w:r>
              <w:t>$92.64</w:t>
            </w:r>
          </w:p>
        </w:tc>
        <w:tc>
          <w:tcPr>
            <w:tcW w:w="508" w:type="dxa"/>
            <w:vAlign w:val="bottom"/>
          </w:tcPr>
          <w:p w:rsidR="006F316E" w:rsidRDefault="006F316E">
            <w:pPr>
              <w:widowControl w:val="0"/>
              <w:autoSpaceDE w:val="0"/>
              <w:autoSpaceDN w:val="0"/>
              <w:adjustRightInd w:val="0"/>
            </w:pPr>
          </w:p>
        </w:tc>
        <w:tc>
          <w:tcPr>
            <w:tcW w:w="1113" w:type="dxa"/>
            <w:vAlign w:val="bottom"/>
            <w:hideMark/>
          </w:tcPr>
          <w:p w:rsidR="006F316E" w:rsidRDefault="006F316E" w:rsidP="00181114">
            <w:pPr>
              <w:widowControl w:val="0"/>
              <w:autoSpaceDE w:val="0"/>
              <w:autoSpaceDN w:val="0"/>
              <w:adjustRightInd w:val="0"/>
              <w:ind w:left="-102" w:right="63"/>
              <w:jc w:val="right"/>
            </w:pPr>
            <w:r>
              <w:t>$109.40</w:t>
            </w:r>
          </w:p>
        </w:tc>
        <w:tc>
          <w:tcPr>
            <w:tcW w:w="508" w:type="dxa"/>
            <w:vAlign w:val="bottom"/>
          </w:tcPr>
          <w:p w:rsidR="006F316E" w:rsidRDefault="006F316E">
            <w:pPr>
              <w:widowControl w:val="0"/>
              <w:autoSpaceDE w:val="0"/>
              <w:autoSpaceDN w:val="0"/>
              <w:adjustRightInd w:val="0"/>
            </w:pPr>
          </w:p>
        </w:tc>
        <w:tc>
          <w:tcPr>
            <w:tcW w:w="1043" w:type="dxa"/>
            <w:vAlign w:val="bottom"/>
            <w:hideMark/>
          </w:tcPr>
          <w:p w:rsidR="006F316E" w:rsidRDefault="006F316E" w:rsidP="00181114">
            <w:pPr>
              <w:widowControl w:val="0"/>
              <w:autoSpaceDE w:val="0"/>
              <w:autoSpaceDN w:val="0"/>
              <w:adjustRightInd w:val="0"/>
              <w:ind w:left="-108" w:right="63"/>
              <w:jc w:val="right"/>
            </w:pPr>
            <w:r>
              <w:t>$129.19</w:t>
            </w:r>
          </w:p>
        </w:tc>
        <w:tc>
          <w:tcPr>
            <w:tcW w:w="508" w:type="dxa"/>
            <w:vAlign w:val="bottom"/>
          </w:tcPr>
          <w:p w:rsidR="006F316E" w:rsidRDefault="006F316E">
            <w:pPr>
              <w:widowControl w:val="0"/>
              <w:autoSpaceDE w:val="0"/>
              <w:autoSpaceDN w:val="0"/>
              <w:adjustRightInd w:val="0"/>
            </w:pPr>
          </w:p>
        </w:tc>
        <w:tc>
          <w:tcPr>
            <w:tcW w:w="1046" w:type="dxa"/>
            <w:vAlign w:val="bottom"/>
            <w:hideMark/>
          </w:tcPr>
          <w:p w:rsidR="006F316E" w:rsidRDefault="006F316E" w:rsidP="00181114">
            <w:pPr>
              <w:widowControl w:val="0"/>
              <w:autoSpaceDE w:val="0"/>
              <w:autoSpaceDN w:val="0"/>
              <w:adjustRightInd w:val="0"/>
              <w:ind w:left="-106" w:right="54"/>
              <w:jc w:val="right"/>
            </w:pPr>
            <w:r>
              <w:t>$152.56</w:t>
            </w:r>
          </w:p>
        </w:tc>
        <w:tc>
          <w:tcPr>
            <w:tcW w:w="508" w:type="dxa"/>
            <w:vAlign w:val="bottom"/>
          </w:tcPr>
          <w:p w:rsidR="006F316E" w:rsidRDefault="006F316E">
            <w:pPr>
              <w:widowControl w:val="0"/>
              <w:autoSpaceDE w:val="0"/>
              <w:autoSpaceDN w:val="0"/>
              <w:adjustRightInd w:val="0"/>
            </w:pPr>
          </w:p>
        </w:tc>
        <w:tc>
          <w:tcPr>
            <w:tcW w:w="1103" w:type="dxa"/>
            <w:vAlign w:val="bottom"/>
            <w:hideMark/>
          </w:tcPr>
          <w:p w:rsidR="006F316E" w:rsidRDefault="006F316E">
            <w:pPr>
              <w:widowControl w:val="0"/>
              <w:autoSpaceDE w:val="0"/>
              <w:autoSpaceDN w:val="0"/>
              <w:adjustRightInd w:val="0"/>
              <w:ind w:left="-108" w:right="153"/>
              <w:jc w:val="right"/>
            </w:pPr>
            <w:r>
              <w:t>$180.16</w:t>
            </w:r>
          </w:p>
        </w:tc>
      </w:tr>
      <w:tr w:rsidR="006F316E" w:rsidTr="00181114">
        <w:trPr>
          <w:trHeight w:val="369"/>
        </w:trPr>
        <w:tc>
          <w:tcPr>
            <w:tcW w:w="1456" w:type="dxa"/>
            <w:vAlign w:val="bottom"/>
            <w:hideMark/>
          </w:tcPr>
          <w:p w:rsidR="006F316E" w:rsidRDefault="006F316E" w:rsidP="00181114">
            <w:pPr>
              <w:widowControl w:val="0"/>
              <w:autoSpaceDE w:val="0"/>
              <w:autoSpaceDN w:val="0"/>
              <w:adjustRightInd w:val="0"/>
              <w:ind w:right="43"/>
              <w:jc w:val="center"/>
            </w:pPr>
            <w:r>
              <w:t>4%</w:t>
            </w:r>
          </w:p>
        </w:tc>
        <w:tc>
          <w:tcPr>
            <w:tcW w:w="507" w:type="dxa"/>
            <w:vAlign w:val="bottom"/>
          </w:tcPr>
          <w:p w:rsidR="006F316E" w:rsidRDefault="006F316E">
            <w:pPr>
              <w:widowControl w:val="0"/>
              <w:autoSpaceDE w:val="0"/>
              <w:autoSpaceDN w:val="0"/>
              <w:adjustRightInd w:val="0"/>
            </w:pPr>
          </w:p>
        </w:tc>
        <w:tc>
          <w:tcPr>
            <w:tcW w:w="1060" w:type="dxa"/>
            <w:vAlign w:val="bottom"/>
            <w:hideMark/>
          </w:tcPr>
          <w:p w:rsidR="006F316E" w:rsidRDefault="006F316E" w:rsidP="00181114">
            <w:pPr>
              <w:widowControl w:val="0"/>
              <w:autoSpaceDE w:val="0"/>
              <w:autoSpaceDN w:val="0"/>
              <w:adjustRightInd w:val="0"/>
              <w:ind w:left="-54" w:right="116"/>
              <w:jc w:val="right"/>
            </w:pPr>
            <w:r>
              <w:t>92.64</w:t>
            </w:r>
          </w:p>
        </w:tc>
        <w:tc>
          <w:tcPr>
            <w:tcW w:w="508" w:type="dxa"/>
            <w:vAlign w:val="bottom"/>
          </w:tcPr>
          <w:p w:rsidR="006F316E" w:rsidRDefault="006F316E">
            <w:pPr>
              <w:widowControl w:val="0"/>
              <w:autoSpaceDE w:val="0"/>
              <w:autoSpaceDN w:val="0"/>
              <w:adjustRightInd w:val="0"/>
            </w:pPr>
          </w:p>
        </w:tc>
        <w:tc>
          <w:tcPr>
            <w:tcW w:w="1113" w:type="dxa"/>
            <w:vAlign w:val="bottom"/>
            <w:hideMark/>
          </w:tcPr>
          <w:p w:rsidR="006F316E" w:rsidRDefault="006F316E" w:rsidP="00181114">
            <w:pPr>
              <w:widowControl w:val="0"/>
              <w:autoSpaceDE w:val="0"/>
              <w:autoSpaceDN w:val="0"/>
              <w:adjustRightInd w:val="0"/>
              <w:ind w:left="-102" w:right="63"/>
              <w:jc w:val="right"/>
            </w:pPr>
            <w:r>
              <w:t>90.42</w:t>
            </w:r>
          </w:p>
        </w:tc>
        <w:tc>
          <w:tcPr>
            <w:tcW w:w="508" w:type="dxa"/>
            <w:vAlign w:val="bottom"/>
          </w:tcPr>
          <w:p w:rsidR="006F316E" w:rsidRDefault="006F316E">
            <w:pPr>
              <w:widowControl w:val="0"/>
              <w:autoSpaceDE w:val="0"/>
              <w:autoSpaceDN w:val="0"/>
              <w:adjustRightInd w:val="0"/>
            </w:pPr>
          </w:p>
        </w:tc>
        <w:tc>
          <w:tcPr>
            <w:tcW w:w="1043" w:type="dxa"/>
            <w:vAlign w:val="bottom"/>
            <w:hideMark/>
          </w:tcPr>
          <w:p w:rsidR="006F316E" w:rsidRDefault="006F316E" w:rsidP="00181114">
            <w:pPr>
              <w:widowControl w:val="0"/>
              <w:autoSpaceDE w:val="0"/>
              <w:autoSpaceDN w:val="0"/>
              <w:adjustRightInd w:val="0"/>
              <w:ind w:left="-108" w:right="63"/>
              <w:jc w:val="right"/>
            </w:pPr>
            <w:r>
              <w:t>88.26</w:t>
            </w:r>
          </w:p>
        </w:tc>
        <w:tc>
          <w:tcPr>
            <w:tcW w:w="508" w:type="dxa"/>
            <w:vAlign w:val="bottom"/>
          </w:tcPr>
          <w:p w:rsidR="006F316E" w:rsidRDefault="006F316E">
            <w:pPr>
              <w:widowControl w:val="0"/>
              <w:autoSpaceDE w:val="0"/>
              <w:autoSpaceDN w:val="0"/>
              <w:adjustRightInd w:val="0"/>
            </w:pPr>
          </w:p>
        </w:tc>
        <w:tc>
          <w:tcPr>
            <w:tcW w:w="1046" w:type="dxa"/>
            <w:vAlign w:val="bottom"/>
            <w:hideMark/>
          </w:tcPr>
          <w:p w:rsidR="006F316E" w:rsidRDefault="006F316E" w:rsidP="00181114">
            <w:pPr>
              <w:widowControl w:val="0"/>
              <w:autoSpaceDE w:val="0"/>
              <w:autoSpaceDN w:val="0"/>
              <w:adjustRightInd w:val="0"/>
              <w:ind w:left="-106" w:right="54"/>
              <w:jc w:val="right"/>
            </w:pPr>
            <w:r>
              <w:t>86.15</w:t>
            </w:r>
          </w:p>
        </w:tc>
        <w:tc>
          <w:tcPr>
            <w:tcW w:w="508" w:type="dxa"/>
            <w:vAlign w:val="bottom"/>
          </w:tcPr>
          <w:p w:rsidR="006F316E" w:rsidRDefault="006F316E">
            <w:pPr>
              <w:widowControl w:val="0"/>
              <w:autoSpaceDE w:val="0"/>
              <w:autoSpaceDN w:val="0"/>
              <w:adjustRightInd w:val="0"/>
            </w:pPr>
          </w:p>
        </w:tc>
        <w:tc>
          <w:tcPr>
            <w:tcW w:w="1103" w:type="dxa"/>
            <w:vAlign w:val="bottom"/>
            <w:hideMark/>
          </w:tcPr>
          <w:p w:rsidR="006F316E" w:rsidRDefault="006F316E">
            <w:pPr>
              <w:widowControl w:val="0"/>
              <w:autoSpaceDE w:val="0"/>
              <w:autoSpaceDN w:val="0"/>
              <w:adjustRightInd w:val="0"/>
              <w:ind w:left="-108" w:right="153"/>
              <w:jc w:val="right"/>
            </w:pPr>
            <w:r>
              <w:t>84.09</w:t>
            </w:r>
          </w:p>
        </w:tc>
      </w:tr>
      <w:tr w:rsidR="006F316E" w:rsidTr="00181114">
        <w:trPr>
          <w:trHeight w:val="360"/>
        </w:trPr>
        <w:tc>
          <w:tcPr>
            <w:tcW w:w="1456" w:type="dxa"/>
            <w:vAlign w:val="bottom"/>
            <w:hideMark/>
          </w:tcPr>
          <w:p w:rsidR="006F316E" w:rsidRDefault="006F316E" w:rsidP="00181114">
            <w:pPr>
              <w:widowControl w:val="0"/>
              <w:autoSpaceDE w:val="0"/>
              <w:autoSpaceDN w:val="0"/>
              <w:adjustRightInd w:val="0"/>
              <w:ind w:right="43"/>
              <w:jc w:val="center"/>
            </w:pPr>
            <w:r>
              <w:t>0%</w:t>
            </w:r>
          </w:p>
        </w:tc>
        <w:tc>
          <w:tcPr>
            <w:tcW w:w="507" w:type="dxa"/>
            <w:vAlign w:val="bottom"/>
          </w:tcPr>
          <w:p w:rsidR="006F316E" w:rsidRDefault="006F316E">
            <w:pPr>
              <w:widowControl w:val="0"/>
              <w:autoSpaceDE w:val="0"/>
              <w:autoSpaceDN w:val="0"/>
              <w:adjustRightInd w:val="0"/>
            </w:pPr>
          </w:p>
        </w:tc>
        <w:tc>
          <w:tcPr>
            <w:tcW w:w="1060" w:type="dxa"/>
            <w:vAlign w:val="bottom"/>
            <w:hideMark/>
          </w:tcPr>
          <w:p w:rsidR="006F316E" w:rsidRDefault="006F316E" w:rsidP="00181114">
            <w:pPr>
              <w:widowControl w:val="0"/>
              <w:autoSpaceDE w:val="0"/>
              <w:autoSpaceDN w:val="0"/>
              <w:adjustRightInd w:val="0"/>
              <w:ind w:left="-54" w:right="116"/>
              <w:jc w:val="right"/>
            </w:pPr>
            <w:r>
              <w:t>92.64</w:t>
            </w:r>
          </w:p>
        </w:tc>
        <w:tc>
          <w:tcPr>
            <w:tcW w:w="508" w:type="dxa"/>
            <w:vAlign w:val="bottom"/>
          </w:tcPr>
          <w:p w:rsidR="006F316E" w:rsidRDefault="006F316E">
            <w:pPr>
              <w:widowControl w:val="0"/>
              <w:autoSpaceDE w:val="0"/>
              <w:autoSpaceDN w:val="0"/>
              <w:adjustRightInd w:val="0"/>
            </w:pPr>
          </w:p>
        </w:tc>
        <w:tc>
          <w:tcPr>
            <w:tcW w:w="1113" w:type="dxa"/>
            <w:vAlign w:val="bottom"/>
            <w:hideMark/>
          </w:tcPr>
          <w:p w:rsidR="006F316E" w:rsidRDefault="006F316E" w:rsidP="00181114">
            <w:pPr>
              <w:widowControl w:val="0"/>
              <w:autoSpaceDE w:val="0"/>
              <w:autoSpaceDN w:val="0"/>
              <w:adjustRightInd w:val="0"/>
              <w:ind w:left="-102" w:right="63"/>
              <w:jc w:val="right"/>
            </w:pPr>
            <w:r>
              <w:t>74.18</w:t>
            </w:r>
          </w:p>
        </w:tc>
        <w:tc>
          <w:tcPr>
            <w:tcW w:w="508" w:type="dxa"/>
            <w:vAlign w:val="bottom"/>
          </w:tcPr>
          <w:p w:rsidR="006F316E" w:rsidRDefault="006F316E">
            <w:pPr>
              <w:widowControl w:val="0"/>
              <w:autoSpaceDE w:val="0"/>
              <w:autoSpaceDN w:val="0"/>
              <w:adjustRightInd w:val="0"/>
            </w:pPr>
          </w:p>
        </w:tc>
        <w:tc>
          <w:tcPr>
            <w:tcW w:w="1043" w:type="dxa"/>
            <w:vAlign w:val="bottom"/>
            <w:hideMark/>
          </w:tcPr>
          <w:p w:rsidR="006F316E" w:rsidRDefault="006F316E" w:rsidP="00181114">
            <w:pPr>
              <w:widowControl w:val="0"/>
              <w:autoSpaceDE w:val="0"/>
              <w:autoSpaceDN w:val="0"/>
              <w:adjustRightInd w:val="0"/>
              <w:ind w:left="-108" w:right="63"/>
              <w:jc w:val="right"/>
            </w:pPr>
            <w:r>
              <w:t>59.39</w:t>
            </w:r>
          </w:p>
        </w:tc>
        <w:tc>
          <w:tcPr>
            <w:tcW w:w="508" w:type="dxa"/>
            <w:vAlign w:val="bottom"/>
          </w:tcPr>
          <w:p w:rsidR="006F316E" w:rsidRDefault="006F316E">
            <w:pPr>
              <w:widowControl w:val="0"/>
              <w:autoSpaceDE w:val="0"/>
              <w:autoSpaceDN w:val="0"/>
              <w:adjustRightInd w:val="0"/>
            </w:pPr>
          </w:p>
        </w:tc>
        <w:tc>
          <w:tcPr>
            <w:tcW w:w="1046" w:type="dxa"/>
            <w:vAlign w:val="bottom"/>
            <w:hideMark/>
          </w:tcPr>
          <w:p w:rsidR="006F316E" w:rsidRDefault="006F316E" w:rsidP="00181114">
            <w:pPr>
              <w:widowControl w:val="0"/>
              <w:autoSpaceDE w:val="0"/>
              <w:autoSpaceDN w:val="0"/>
              <w:adjustRightInd w:val="0"/>
              <w:ind w:left="-106" w:right="54"/>
              <w:jc w:val="right"/>
            </w:pPr>
            <w:r>
              <w:t>47.56</w:t>
            </w:r>
          </w:p>
        </w:tc>
        <w:tc>
          <w:tcPr>
            <w:tcW w:w="508" w:type="dxa"/>
            <w:vAlign w:val="bottom"/>
          </w:tcPr>
          <w:p w:rsidR="006F316E" w:rsidRDefault="006F316E">
            <w:pPr>
              <w:widowControl w:val="0"/>
              <w:autoSpaceDE w:val="0"/>
              <w:autoSpaceDN w:val="0"/>
              <w:adjustRightInd w:val="0"/>
            </w:pPr>
          </w:p>
        </w:tc>
        <w:tc>
          <w:tcPr>
            <w:tcW w:w="1103" w:type="dxa"/>
            <w:vAlign w:val="bottom"/>
            <w:hideMark/>
          </w:tcPr>
          <w:p w:rsidR="006F316E" w:rsidRDefault="006F316E">
            <w:pPr>
              <w:widowControl w:val="0"/>
              <w:autoSpaceDE w:val="0"/>
              <w:autoSpaceDN w:val="0"/>
              <w:adjustRightInd w:val="0"/>
              <w:ind w:left="-108" w:right="153"/>
              <w:jc w:val="right"/>
            </w:pPr>
            <w:r>
              <w:t>38.08</w:t>
            </w:r>
          </w:p>
        </w:tc>
      </w:tr>
    </w:tbl>
    <w:p w:rsidR="006F316E" w:rsidRDefault="006F316E" w:rsidP="006F316E">
      <w:pPr>
        <w:widowControl w:val="0"/>
        <w:autoSpaceDE w:val="0"/>
        <w:autoSpaceDN w:val="0"/>
        <w:adjustRightInd w:val="0"/>
      </w:pPr>
    </w:p>
    <w:p w:rsidR="006F316E" w:rsidRDefault="006F316E" w:rsidP="006F316E">
      <w:pPr>
        <w:widowControl w:val="0"/>
        <w:autoSpaceDE w:val="0"/>
        <w:autoSpaceDN w:val="0"/>
        <w:adjustRightInd w:val="0"/>
      </w:pPr>
      <w:r>
        <w:t xml:space="preserve">The investment results bear no relationship to past or future investment results.  Actual investment results will vary from month to month and actual payments may be more or less than shown above. </w:t>
      </w:r>
    </w:p>
    <w:p w:rsidR="006F316E" w:rsidRDefault="006F316E" w:rsidP="006F316E">
      <w:pPr>
        <w:widowControl w:val="0"/>
        <w:autoSpaceDE w:val="0"/>
        <w:autoSpaceDN w:val="0"/>
        <w:adjustRightInd w:val="0"/>
      </w:pPr>
    </w:p>
    <w:p w:rsidR="000174EB" w:rsidRPr="00093935" w:rsidRDefault="006F316E" w:rsidP="006F316E">
      <w:pPr>
        <w:widowControl w:val="0"/>
        <w:autoSpaceDE w:val="0"/>
        <w:autoSpaceDN w:val="0"/>
        <w:adjustRightInd w:val="0"/>
      </w:pPr>
      <w:r>
        <w:t xml:space="preserve">Use of this material is prohibited unless preceded or accompanied by a current prospectus which sets forth the sales expenses and other material information.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2FC" w:rsidRDefault="005722FC">
      <w:r>
        <w:separator/>
      </w:r>
    </w:p>
  </w:endnote>
  <w:endnote w:type="continuationSeparator" w:id="0">
    <w:p w:rsidR="005722FC" w:rsidRDefault="0057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2FC" w:rsidRDefault="005722FC">
      <w:r>
        <w:separator/>
      </w:r>
    </w:p>
  </w:footnote>
  <w:footnote w:type="continuationSeparator" w:id="0">
    <w:p w:rsidR="005722FC" w:rsidRDefault="00572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2F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114"/>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2FC"/>
    <w:rsid w:val="00572563"/>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16E"/>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3F1"/>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345E"/>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6E6340-8807-4291-A5D9-D8E9C529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16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12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1350</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3</cp:revision>
  <dcterms:created xsi:type="dcterms:W3CDTF">2016-12-28T23:02:00Z</dcterms:created>
  <dcterms:modified xsi:type="dcterms:W3CDTF">2016-12-29T17:50:00Z</dcterms:modified>
</cp:coreProperties>
</file>