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9A" w:rsidRDefault="00F1479A" w:rsidP="00F147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79A" w:rsidRDefault="00F1479A" w:rsidP="00F147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1451.70  Required Reports</w:t>
      </w:r>
      <w:r>
        <w:t xml:space="preserve"> </w:t>
      </w:r>
    </w:p>
    <w:p w:rsidR="00F1479A" w:rsidRDefault="00F1479A" w:rsidP="00F1479A">
      <w:pPr>
        <w:widowControl w:val="0"/>
        <w:autoSpaceDE w:val="0"/>
        <w:autoSpaceDN w:val="0"/>
        <w:adjustRightInd w:val="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company issuing individual variable contracts shall mail to the </w:t>
      </w:r>
      <w:proofErr w:type="spellStart"/>
      <w:r>
        <w:t>contractholder</w:t>
      </w:r>
      <w:proofErr w:type="spellEnd"/>
      <w:r>
        <w:t xml:space="preserve"> at least once in each contract year after the first at his last address known to the company, a statement or statements reporting the investments held in the separate account.  The company shall submit annually to the Director a statement of the business of its separate account or accounts in such form as may be prescribed by the National Association of Insurance Commissioners.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144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company issuing individual variable contracts shall mail to the </w:t>
      </w:r>
      <w:proofErr w:type="spellStart"/>
      <w:r>
        <w:t>contractholder</w:t>
      </w:r>
      <w:proofErr w:type="spellEnd"/>
      <w:r>
        <w:t xml:space="preserve"> at least once in each contract year after the first at his last address known to the company, a statement reporting as of a date not more than four months previous to the date of mailing: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216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the case of an annuity contract under which payments have not yet commenced,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288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number of accumulation units credited to such contract and the dollar value of a unit, or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288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value of the </w:t>
      </w:r>
      <w:proofErr w:type="spellStart"/>
      <w:r>
        <w:t>contractholder's</w:t>
      </w:r>
      <w:proofErr w:type="spellEnd"/>
      <w:r>
        <w:t xml:space="preserve"> account; and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216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case of a life insurance policy, the dollar amount of the death benefit. </w:t>
      </w:r>
    </w:p>
    <w:sectPr w:rsidR="00F1479A" w:rsidSect="00F147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79A"/>
    <w:rsid w:val="0008131C"/>
    <w:rsid w:val="0033190D"/>
    <w:rsid w:val="005C3366"/>
    <w:rsid w:val="0079224F"/>
    <w:rsid w:val="00EC1382"/>
    <w:rsid w:val="00F1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State of Illinois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