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D91" w:rsidRDefault="00106D91" w:rsidP="00106D91">
      <w:pPr>
        <w:widowControl w:val="0"/>
        <w:autoSpaceDE w:val="0"/>
        <w:autoSpaceDN w:val="0"/>
        <w:adjustRightInd w:val="0"/>
      </w:pPr>
      <w:bookmarkStart w:id="0" w:name="_GoBack"/>
      <w:bookmarkEnd w:id="0"/>
    </w:p>
    <w:p w:rsidR="00106D91" w:rsidRDefault="00106D91" w:rsidP="00106D91">
      <w:pPr>
        <w:widowControl w:val="0"/>
        <w:autoSpaceDE w:val="0"/>
        <w:autoSpaceDN w:val="0"/>
        <w:adjustRightInd w:val="0"/>
      </w:pPr>
      <w:r>
        <w:rPr>
          <w:b/>
          <w:bCs/>
        </w:rPr>
        <w:t>Section 1410.80  Reports to Policyholders</w:t>
      </w:r>
      <w:r>
        <w:t xml:space="preserve"> </w:t>
      </w:r>
    </w:p>
    <w:p w:rsidR="00106D91" w:rsidRDefault="00106D91" w:rsidP="00106D91">
      <w:pPr>
        <w:widowControl w:val="0"/>
        <w:autoSpaceDE w:val="0"/>
        <w:autoSpaceDN w:val="0"/>
        <w:adjustRightInd w:val="0"/>
      </w:pPr>
    </w:p>
    <w:p w:rsidR="00106D91" w:rsidRDefault="00106D91" w:rsidP="00106D91">
      <w:pPr>
        <w:widowControl w:val="0"/>
        <w:autoSpaceDE w:val="0"/>
        <w:autoSpaceDN w:val="0"/>
        <w:adjustRightInd w:val="0"/>
      </w:pPr>
      <w:r>
        <w:t xml:space="preserve">Insurers will annually provide their contractholders with a report showing both the account value and the cash surrender value.  The report must indicate the amount of any expense charges used to determine the account value and that the account value is determined prior to any adjustment(s) for surrender charges or the MVA formula. It should also specify the surrender charge and MVA and any other charges used to determine the cash surrender value. </w:t>
      </w:r>
    </w:p>
    <w:sectPr w:rsidR="00106D91" w:rsidSect="00106D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6D91"/>
    <w:rsid w:val="000E4AA9"/>
    <w:rsid w:val="00106D91"/>
    <w:rsid w:val="003801FC"/>
    <w:rsid w:val="005C3366"/>
    <w:rsid w:val="0084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1410</vt:lpstr>
    </vt:vector>
  </TitlesOfParts>
  <Company>State of Illinois</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1410</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