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725" w:rsidRDefault="00507725" w:rsidP="005077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7725" w:rsidRDefault="00507725" w:rsidP="005077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1410.20  Applicability</w:t>
      </w:r>
      <w:r>
        <w:t xml:space="preserve"> </w:t>
      </w:r>
    </w:p>
    <w:p w:rsidR="00507725" w:rsidRDefault="00507725" w:rsidP="00507725">
      <w:pPr>
        <w:widowControl w:val="0"/>
        <w:autoSpaceDE w:val="0"/>
        <w:autoSpaceDN w:val="0"/>
        <w:adjustRightInd w:val="0"/>
      </w:pPr>
    </w:p>
    <w:p w:rsidR="00507725" w:rsidRDefault="00507725" w:rsidP="00507725">
      <w:pPr>
        <w:widowControl w:val="0"/>
        <w:autoSpaceDE w:val="0"/>
        <w:autoSpaceDN w:val="0"/>
        <w:adjustRightInd w:val="0"/>
      </w:pPr>
      <w:r>
        <w:t xml:space="preserve">This Part shall apply to insurance producers who sell modified guaranteed annuity contracts and insurers who issue such contracts in this State. </w:t>
      </w:r>
    </w:p>
    <w:sectPr w:rsidR="00507725" w:rsidSect="005077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725"/>
    <w:rsid w:val="004205A7"/>
    <w:rsid w:val="00507725"/>
    <w:rsid w:val="005C3366"/>
    <w:rsid w:val="007323B1"/>
    <w:rsid w:val="0077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1410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