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19" w:rsidRDefault="00856519" w:rsidP="00856519">
      <w:pPr>
        <w:widowControl w:val="0"/>
        <w:autoSpaceDE w:val="0"/>
        <w:autoSpaceDN w:val="0"/>
        <w:adjustRightInd w:val="0"/>
      </w:pPr>
      <w:bookmarkStart w:id="0" w:name="_GoBack"/>
      <w:bookmarkEnd w:id="0"/>
    </w:p>
    <w:p w:rsidR="00856519" w:rsidRDefault="00856519" w:rsidP="00856519">
      <w:pPr>
        <w:widowControl w:val="0"/>
        <w:autoSpaceDE w:val="0"/>
        <w:autoSpaceDN w:val="0"/>
        <w:adjustRightInd w:val="0"/>
      </w:pPr>
      <w:r>
        <w:rPr>
          <w:b/>
          <w:bCs/>
        </w:rPr>
        <w:t>Section 1408.80  Description of Actuarial Memorandum</w:t>
      </w:r>
      <w:r w:rsidR="00F205ED">
        <w:rPr>
          <w:b/>
          <w:bCs/>
        </w:rPr>
        <w:t>,</w:t>
      </w:r>
      <w:r>
        <w:rPr>
          <w:b/>
          <w:bCs/>
        </w:rPr>
        <w:t xml:space="preserve"> Including an Asset Adequacy </w:t>
      </w:r>
      <w:r w:rsidRPr="00745A74">
        <w:rPr>
          <w:b/>
          <w:bCs/>
        </w:rPr>
        <w:t>Analysis</w:t>
      </w:r>
      <w:r w:rsidRPr="00745A74">
        <w:rPr>
          <w:b/>
        </w:rPr>
        <w:t xml:space="preserve"> </w:t>
      </w:r>
      <w:r w:rsidR="000100D0" w:rsidRPr="00745A74">
        <w:rPr>
          <w:b/>
        </w:rPr>
        <w:t>and Regulatory Asset Adequacy Issues Summary</w:t>
      </w:r>
    </w:p>
    <w:p w:rsidR="00856519" w:rsidRDefault="00856519" w:rsidP="00856519">
      <w:pPr>
        <w:widowControl w:val="0"/>
        <w:autoSpaceDE w:val="0"/>
        <w:autoSpaceDN w:val="0"/>
        <w:adjustRightInd w:val="0"/>
      </w:pPr>
    </w:p>
    <w:p w:rsidR="00856519" w:rsidRDefault="00856519" w:rsidP="00856519">
      <w:pPr>
        <w:widowControl w:val="0"/>
        <w:autoSpaceDE w:val="0"/>
        <w:autoSpaceDN w:val="0"/>
        <w:adjustRightInd w:val="0"/>
        <w:ind w:left="1440" w:hanging="720"/>
      </w:pPr>
      <w:r>
        <w:t>a)</w:t>
      </w:r>
      <w:r>
        <w:tab/>
        <w:t xml:space="preserve">General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1)</w:t>
      </w:r>
      <w:r>
        <w:tab/>
        <w:t xml:space="preserve">In accordance with Section 223(1a) of the Code, the appointed actuary shall prepare a memorandum to the company describing the analysis done in support of his or her opinion regarding the reserves.  The memorandum shall be made available for examination by the Director upon his or her request, but shall be returned to the company </w:t>
      </w:r>
      <w:r w:rsidR="000100D0">
        <w:t xml:space="preserve">or destroyed </w:t>
      </w:r>
      <w:r>
        <w:t xml:space="preserve">after </w:t>
      </w:r>
      <w:r w:rsidR="00F205ED">
        <w:t xml:space="preserve">the </w:t>
      </w:r>
      <w:r>
        <w:t xml:space="preserve">examination and shall not be considered a record of the </w:t>
      </w:r>
      <w:r w:rsidR="00C740D7">
        <w:t>Department</w:t>
      </w:r>
      <w:r>
        <w:t xml:space="preserve"> or subject to automatic filing with the Director.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2)</w:t>
      </w:r>
      <w:r>
        <w:tab/>
        <w:t xml:space="preserve">In preparing the memorandum, the appointed actuary may rely on, and include as a part of his or her own memorandum, memoranda prepared and signed by other actuaries who are qualified within the meaning of Section 1408.40(b) of this Part, with respect to the areas covered in </w:t>
      </w:r>
      <w:r w:rsidR="00F205ED">
        <w:t xml:space="preserve">those </w:t>
      </w:r>
      <w:r>
        <w:t xml:space="preserve">memoranda, and so state in </w:t>
      </w:r>
      <w:r w:rsidR="00F205ED">
        <w:t xml:space="preserve">his or her </w:t>
      </w:r>
      <w:r>
        <w:t xml:space="preserve">memoranda.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3)</w:t>
      </w:r>
      <w:r>
        <w:tab/>
        <w:t xml:space="preserve">If the Director requests a memorandum and no such memorandum exists, or if the Director finds that the analysis described in the memorandum fails to meet the standards of the Actuarial Standards Board or the standards and requirements of this Part, the Director may designate a qualified actuary to review the opinion and prepare such supporting memorandum as is required for review.  The expense of the independent review shall be paid by the company but shall be directed and controlled by the Director.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4)</w:t>
      </w:r>
      <w:r>
        <w:tab/>
        <w:t xml:space="preserve">The reviewing actuary shall have the same status as an examiner for purposes of obtaining data from the company, and the work papers and documentation of the reviewing actuary shall be retained by the Director; provided, however, that any information provided by the company to the reviewing actuary and included in the work papers shall be considered as material provided by the company to the Director and shall be kept confidential to the same extent as is prescribed by law with respect to other material provided by the company to the Director pursuant to Section 223(1a)(A)(11) of the Code.  The reviewing actuary shall not be an employee of a consulting firm involved with the preparation of any prior memorandum or opinion for the insurer pursuant to this Part for the current year or any one of the preceding 3 years. </w:t>
      </w:r>
    </w:p>
    <w:p w:rsidR="00F16224" w:rsidRDefault="00F16224" w:rsidP="00856519">
      <w:pPr>
        <w:widowControl w:val="0"/>
        <w:autoSpaceDE w:val="0"/>
        <w:autoSpaceDN w:val="0"/>
        <w:adjustRightInd w:val="0"/>
        <w:ind w:left="1440" w:hanging="720"/>
      </w:pPr>
    </w:p>
    <w:p w:rsidR="000100D0" w:rsidRDefault="000100D0" w:rsidP="00D552C8">
      <w:pPr>
        <w:widowControl w:val="0"/>
        <w:autoSpaceDE w:val="0"/>
        <w:autoSpaceDN w:val="0"/>
        <w:adjustRightInd w:val="0"/>
        <w:ind w:left="2160" w:hanging="735"/>
      </w:pPr>
      <w:r>
        <w:t>5)</w:t>
      </w:r>
      <w:r>
        <w:tab/>
        <w:t>In accordance with Section 223(1a) of the Code, when an actuarial opinion based on asset adequacy analysis is provided</w:t>
      </w:r>
      <w:r w:rsidR="00F205ED">
        <w:t>,</w:t>
      </w:r>
      <w:r>
        <w:t xml:space="preserve"> the appointed actuary shall prepare a regulatory asset adequacy issues summary, the contents of which are specified in subsection (c).  Companies domiciled in Illinois shall </w:t>
      </w:r>
      <w:r>
        <w:lastRenderedPageBreak/>
        <w:t>submit the regulatory asset adequacy issues summary no later than March 15 of the year following the year for which a statement of actuarial opinion based on asset adequacy is required.  Illinois foreign companies are not required to submit the regulatory asset adequacy issues summary annually, however</w:t>
      </w:r>
      <w:r w:rsidR="00F205ED">
        <w:t>,</w:t>
      </w:r>
      <w:r>
        <w:t xml:space="preserve"> the summary shall be made available for examination by the Director upon request.  The regulatory asset adequacy issues summary is to be kept confidential to the same extent and under the same conditions as the actuarial memorandum.</w:t>
      </w:r>
    </w:p>
    <w:p w:rsidR="000100D0" w:rsidRDefault="000100D0" w:rsidP="00856519">
      <w:pPr>
        <w:widowControl w:val="0"/>
        <w:autoSpaceDE w:val="0"/>
        <w:autoSpaceDN w:val="0"/>
        <w:adjustRightInd w:val="0"/>
        <w:ind w:left="1440" w:hanging="720"/>
      </w:pPr>
    </w:p>
    <w:p w:rsidR="00856519" w:rsidRDefault="00856519" w:rsidP="00856519">
      <w:pPr>
        <w:widowControl w:val="0"/>
        <w:autoSpaceDE w:val="0"/>
        <w:autoSpaceDN w:val="0"/>
        <w:adjustRightInd w:val="0"/>
        <w:ind w:left="1440" w:hanging="720"/>
      </w:pPr>
      <w:r>
        <w:t>b)</w:t>
      </w:r>
      <w:r>
        <w:tab/>
        <w:t xml:space="preserve">Details of the Memorandum Section Documenting Asset Adequacy Analysis (Section 1408.70 of this Part) </w:t>
      </w:r>
    </w:p>
    <w:p w:rsidR="00856519" w:rsidRDefault="00856519" w:rsidP="005308F5">
      <w:pPr>
        <w:widowControl w:val="0"/>
        <w:autoSpaceDE w:val="0"/>
        <w:autoSpaceDN w:val="0"/>
        <w:adjustRightInd w:val="0"/>
        <w:ind w:left="1440"/>
      </w:pPr>
      <w:r>
        <w:t xml:space="preserve">When an actuarial opinion </w:t>
      </w:r>
      <w:r w:rsidR="00D552C8">
        <w:t>based on asset adequacy analysis</w:t>
      </w:r>
      <w:r>
        <w:t xml:space="preserve"> is provided, the memorandum shall demonstrate that the analysis has been done in accordance with the standards for asset adequacy referred to in Section 1408.40(d) of this Part and any additional standards under this Part.  It shall specify: </w:t>
      </w:r>
    </w:p>
    <w:p w:rsidR="00B17D16" w:rsidRDefault="00B17D16" w:rsidP="005308F5">
      <w:pPr>
        <w:widowControl w:val="0"/>
        <w:autoSpaceDE w:val="0"/>
        <w:autoSpaceDN w:val="0"/>
        <w:adjustRightInd w:val="0"/>
        <w:ind w:left="1440"/>
      </w:pPr>
    </w:p>
    <w:p w:rsidR="00856519" w:rsidRDefault="00856519" w:rsidP="00856519">
      <w:pPr>
        <w:widowControl w:val="0"/>
        <w:autoSpaceDE w:val="0"/>
        <w:autoSpaceDN w:val="0"/>
        <w:adjustRightInd w:val="0"/>
        <w:ind w:left="2160" w:hanging="720"/>
      </w:pPr>
      <w:r>
        <w:t>1)</w:t>
      </w:r>
      <w:r>
        <w:tab/>
        <w:t xml:space="preserve">For reserves: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A)</w:t>
      </w:r>
      <w:r>
        <w:tab/>
        <w:t>Product descriptions</w:t>
      </w:r>
      <w:r w:rsidR="00F205ED">
        <w:t>,</w:t>
      </w:r>
      <w:r>
        <w:t xml:space="preserve"> including market description, underwriting and other aspects of a risk profile and the specific risks the appointed actuary deems significant;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B)</w:t>
      </w:r>
      <w:r>
        <w:tab/>
        <w:t xml:space="preserve">Source of liability in force;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C)</w:t>
      </w:r>
      <w:r>
        <w:tab/>
        <w:t xml:space="preserve">Reserve method and basis;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D)</w:t>
      </w:r>
      <w:r>
        <w:tab/>
        <w:t xml:space="preserve">Investment reserves;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E)</w:t>
      </w:r>
      <w:r>
        <w:tab/>
        <w:t>Reinsurance arrangements</w:t>
      </w:r>
      <w:r w:rsidR="00721530">
        <w:t>;</w:t>
      </w:r>
      <w:r>
        <w:t xml:space="preserve"> </w:t>
      </w:r>
    </w:p>
    <w:p w:rsidR="00F16224" w:rsidRDefault="00F16224" w:rsidP="00856519">
      <w:pPr>
        <w:widowControl w:val="0"/>
        <w:autoSpaceDE w:val="0"/>
        <w:autoSpaceDN w:val="0"/>
        <w:adjustRightInd w:val="0"/>
        <w:ind w:left="2160" w:hanging="720"/>
      </w:pPr>
    </w:p>
    <w:p w:rsidR="00D552C8" w:rsidRDefault="00D552C8" w:rsidP="00D552C8">
      <w:pPr>
        <w:widowControl w:val="0"/>
        <w:autoSpaceDE w:val="0"/>
        <w:autoSpaceDN w:val="0"/>
        <w:adjustRightInd w:val="0"/>
        <w:ind w:left="2880" w:hanging="714"/>
      </w:pPr>
      <w:r>
        <w:t>F</w:t>
      </w:r>
      <w:r w:rsidR="00745A74">
        <w:t>)</w:t>
      </w:r>
      <w:r>
        <w:tab/>
        <w:t>Identification of any explicit or implied guarantees made by the general account in support of benefits provided through a separate account or under a separate account policy or contract and the methods used by the appointed actuary to provide for the guarantees in the asset adequacy analysis; and</w:t>
      </w:r>
    </w:p>
    <w:p w:rsidR="00D552C8" w:rsidRDefault="00D552C8" w:rsidP="00D552C8">
      <w:pPr>
        <w:widowControl w:val="0"/>
        <w:autoSpaceDE w:val="0"/>
        <w:autoSpaceDN w:val="0"/>
        <w:adjustRightInd w:val="0"/>
        <w:ind w:left="2880" w:hanging="714"/>
      </w:pPr>
    </w:p>
    <w:p w:rsidR="00D552C8" w:rsidRDefault="00D552C8" w:rsidP="00D552C8">
      <w:pPr>
        <w:widowControl w:val="0"/>
        <w:autoSpaceDE w:val="0"/>
        <w:autoSpaceDN w:val="0"/>
        <w:adjustRightInd w:val="0"/>
        <w:ind w:left="2880" w:hanging="714"/>
      </w:pPr>
      <w:r>
        <w:t>G)</w:t>
      </w:r>
      <w:r>
        <w:tab/>
        <w:t>Documentation of assumptions.  The documentation of the assumptions shall be such that an actuary reviewing the actuarial memorandum could form a conclusion as to the reasonableness of the assumptions.  Documentation of assumptions shall test reserves for the following:</w:t>
      </w:r>
    </w:p>
    <w:p w:rsidR="00D552C8" w:rsidRDefault="00D552C8" w:rsidP="00D552C8">
      <w:pPr>
        <w:widowControl w:val="0"/>
        <w:autoSpaceDE w:val="0"/>
        <w:autoSpaceDN w:val="0"/>
        <w:adjustRightInd w:val="0"/>
        <w:ind w:left="2880" w:hanging="714"/>
      </w:pPr>
    </w:p>
    <w:p w:rsidR="00D552C8" w:rsidRDefault="00D552C8" w:rsidP="00D552C8">
      <w:pPr>
        <w:widowControl w:val="0"/>
        <w:autoSpaceDE w:val="0"/>
        <w:autoSpaceDN w:val="0"/>
        <w:adjustRightInd w:val="0"/>
        <w:ind w:left="2880" w:firstLine="27"/>
      </w:pPr>
      <w:r>
        <w:t>i)</w:t>
      </w:r>
      <w:r>
        <w:tab/>
        <w:t>Lapse rates (both base and excess);</w:t>
      </w:r>
    </w:p>
    <w:p w:rsidR="00D552C8" w:rsidRDefault="00D552C8" w:rsidP="00D552C8">
      <w:pPr>
        <w:widowControl w:val="0"/>
        <w:autoSpaceDE w:val="0"/>
        <w:autoSpaceDN w:val="0"/>
        <w:adjustRightInd w:val="0"/>
        <w:ind w:left="2880" w:firstLine="27"/>
      </w:pPr>
    </w:p>
    <w:p w:rsidR="00D552C8" w:rsidRDefault="00D552C8" w:rsidP="00D552C8">
      <w:pPr>
        <w:widowControl w:val="0"/>
        <w:autoSpaceDE w:val="0"/>
        <w:autoSpaceDN w:val="0"/>
        <w:adjustRightInd w:val="0"/>
        <w:ind w:left="2880" w:firstLine="27"/>
      </w:pPr>
      <w:r>
        <w:t>ii)</w:t>
      </w:r>
      <w:r>
        <w:tab/>
        <w:t>Interest crediting rate strategy;</w:t>
      </w:r>
    </w:p>
    <w:p w:rsidR="00D552C8" w:rsidRDefault="00D552C8" w:rsidP="00D552C8">
      <w:pPr>
        <w:widowControl w:val="0"/>
        <w:autoSpaceDE w:val="0"/>
        <w:autoSpaceDN w:val="0"/>
        <w:adjustRightInd w:val="0"/>
        <w:ind w:left="2880" w:firstLine="27"/>
      </w:pPr>
    </w:p>
    <w:p w:rsidR="00D552C8" w:rsidRDefault="00D552C8" w:rsidP="00D552C8">
      <w:pPr>
        <w:widowControl w:val="0"/>
        <w:autoSpaceDE w:val="0"/>
        <w:autoSpaceDN w:val="0"/>
        <w:adjustRightInd w:val="0"/>
        <w:ind w:left="2880" w:firstLine="27"/>
      </w:pPr>
      <w:r>
        <w:lastRenderedPageBreak/>
        <w:t>iii)</w:t>
      </w:r>
      <w:r>
        <w:tab/>
        <w:t>Mortality;</w:t>
      </w:r>
    </w:p>
    <w:p w:rsidR="00D552C8" w:rsidRDefault="00D552C8" w:rsidP="00D552C8">
      <w:pPr>
        <w:widowControl w:val="0"/>
        <w:autoSpaceDE w:val="0"/>
        <w:autoSpaceDN w:val="0"/>
        <w:adjustRightInd w:val="0"/>
        <w:ind w:left="2880" w:firstLine="27"/>
      </w:pPr>
    </w:p>
    <w:p w:rsidR="00D552C8" w:rsidRDefault="00D552C8" w:rsidP="00D552C8">
      <w:pPr>
        <w:widowControl w:val="0"/>
        <w:autoSpaceDE w:val="0"/>
        <w:autoSpaceDN w:val="0"/>
        <w:adjustRightInd w:val="0"/>
        <w:ind w:left="2880" w:firstLine="27"/>
      </w:pPr>
      <w:r>
        <w:t>iv)</w:t>
      </w:r>
      <w:r>
        <w:tab/>
      </w:r>
      <w:r w:rsidR="008051BC">
        <w:t>Policyholder dividend strategy;</w:t>
      </w:r>
    </w:p>
    <w:p w:rsidR="008051BC" w:rsidRDefault="008051BC" w:rsidP="00D552C8">
      <w:pPr>
        <w:widowControl w:val="0"/>
        <w:autoSpaceDE w:val="0"/>
        <w:autoSpaceDN w:val="0"/>
        <w:adjustRightInd w:val="0"/>
        <w:ind w:left="2880" w:firstLine="27"/>
      </w:pPr>
    </w:p>
    <w:p w:rsidR="008051BC" w:rsidRDefault="008051BC" w:rsidP="00D552C8">
      <w:pPr>
        <w:widowControl w:val="0"/>
        <w:autoSpaceDE w:val="0"/>
        <w:autoSpaceDN w:val="0"/>
        <w:adjustRightInd w:val="0"/>
        <w:ind w:left="2880" w:firstLine="27"/>
      </w:pPr>
      <w:r>
        <w:t>v)</w:t>
      </w:r>
      <w:r>
        <w:tab/>
        <w:t>Competitor or market interest rate;</w:t>
      </w:r>
    </w:p>
    <w:p w:rsidR="008051BC" w:rsidRDefault="008051BC" w:rsidP="00D552C8">
      <w:pPr>
        <w:widowControl w:val="0"/>
        <w:autoSpaceDE w:val="0"/>
        <w:autoSpaceDN w:val="0"/>
        <w:adjustRightInd w:val="0"/>
        <w:ind w:left="2880" w:firstLine="27"/>
      </w:pPr>
    </w:p>
    <w:p w:rsidR="008051BC" w:rsidRDefault="008051BC" w:rsidP="00D552C8">
      <w:pPr>
        <w:widowControl w:val="0"/>
        <w:autoSpaceDE w:val="0"/>
        <w:autoSpaceDN w:val="0"/>
        <w:adjustRightInd w:val="0"/>
        <w:ind w:left="2880" w:firstLine="27"/>
      </w:pPr>
      <w:r>
        <w:t>vi)</w:t>
      </w:r>
      <w:r>
        <w:tab/>
        <w:t>Annuitization rates;</w:t>
      </w:r>
    </w:p>
    <w:p w:rsidR="008051BC" w:rsidRDefault="008051BC" w:rsidP="00D552C8">
      <w:pPr>
        <w:widowControl w:val="0"/>
        <w:autoSpaceDE w:val="0"/>
        <w:autoSpaceDN w:val="0"/>
        <w:adjustRightInd w:val="0"/>
        <w:ind w:left="2880" w:firstLine="27"/>
      </w:pPr>
    </w:p>
    <w:p w:rsidR="008051BC" w:rsidRDefault="008051BC" w:rsidP="00D552C8">
      <w:pPr>
        <w:widowControl w:val="0"/>
        <w:autoSpaceDE w:val="0"/>
        <w:autoSpaceDN w:val="0"/>
        <w:adjustRightInd w:val="0"/>
        <w:ind w:left="2880" w:firstLine="27"/>
      </w:pPr>
      <w:r>
        <w:t>vii)</w:t>
      </w:r>
      <w:r>
        <w:tab/>
        <w:t>Commissions and expenses; and</w:t>
      </w:r>
    </w:p>
    <w:p w:rsidR="008051BC" w:rsidRDefault="008051BC" w:rsidP="00D552C8">
      <w:pPr>
        <w:widowControl w:val="0"/>
        <w:autoSpaceDE w:val="0"/>
        <w:autoSpaceDN w:val="0"/>
        <w:adjustRightInd w:val="0"/>
        <w:ind w:left="2880" w:firstLine="27"/>
      </w:pPr>
    </w:p>
    <w:p w:rsidR="008051BC" w:rsidRDefault="008051BC" w:rsidP="00D552C8">
      <w:pPr>
        <w:widowControl w:val="0"/>
        <w:autoSpaceDE w:val="0"/>
        <w:autoSpaceDN w:val="0"/>
        <w:adjustRightInd w:val="0"/>
        <w:ind w:left="2880" w:firstLine="27"/>
      </w:pPr>
      <w:r>
        <w:t>viii)</w:t>
      </w:r>
      <w:r>
        <w:tab/>
        <w:t>Morbidity.</w:t>
      </w:r>
    </w:p>
    <w:p w:rsidR="00D552C8" w:rsidRDefault="00D552C8"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2)</w:t>
      </w:r>
      <w:r>
        <w:tab/>
        <w:t xml:space="preserve">For assets: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A)</w:t>
      </w:r>
      <w:r>
        <w:tab/>
        <w:t xml:space="preserve">Portfolio descriptions, including a risk profile disclosing the quality, distribution and types of assets;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B)</w:t>
      </w:r>
      <w:r>
        <w:tab/>
        <w:t xml:space="preserve">Investment and disinvestment assumptions;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C)</w:t>
      </w:r>
      <w:r>
        <w:tab/>
        <w:t xml:space="preserve">Source of asset data;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D)</w:t>
      </w:r>
      <w:r>
        <w:tab/>
        <w:t xml:space="preserve">Asset valuation bases; and </w:t>
      </w:r>
    </w:p>
    <w:p w:rsidR="00F16224" w:rsidRDefault="00F16224" w:rsidP="00856519">
      <w:pPr>
        <w:widowControl w:val="0"/>
        <w:autoSpaceDE w:val="0"/>
        <w:autoSpaceDN w:val="0"/>
        <w:adjustRightInd w:val="0"/>
        <w:ind w:left="2880" w:hanging="720"/>
      </w:pPr>
    </w:p>
    <w:p w:rsidR="009E402E" w:rsidRPr="009E402E" w:rsidRDefault="00856519" w:rsidP="009E402E">
      <w:pPr>
        <w:ind w:left="2850" w:hanging="690"/>
      </w:pPr>
      <w:r w:rsidRPr="009E402E">
        <w:t>E)</w:t>
      </w:r>
      <w:r w:rsidRPr="009E402E">
        <w:tab/>
      </w:r>
      <w:r w:rsidR="008051BC" w:rsidRPr="009E402E">
        <w:t>Documentation of assumptions.  The documentation of the assumptions shall be such that an actuary reviewing the actuarial memorandum could form a conclusion as to the reasonableness of the assumptions.  Documentation of assumptions shall be made for:</w:t>
      </w:r>
      <w:r w:rsidR="009E402E" w:rsidRPr="009E402E" w:rsidDel="008051BC">
        <w:t xml:space="preserve"> </w:t>
      </w:r>
    </w:p>
    <w:p w:rsidR="008051BC" w:rsidRDefault="008051BC" w:rsidP="00856519">
      <w:pPr>
        <w:widowControl w:val="0"/>
        <w:autoSpaceDE w:val="0"/>
        <w:autoSpaceDN w:val="0"/>
        <w:adjustRightInd w:val="0"/>
        <w:ind w:left="2880" w:hanging="720"/>
      </w:pPr>
    </w:p>
    <w:p w:rsidR="008051BC" w:rsidRDefault="008051BC" w:rsidP="008051BC">
      <w:pPr>
        <w:widowControl w:val="0"/>
        <w:autoSpaceDE w:val="0"/>
        <w:autoSpaceDN w:val="0"/>
        <w:adjustRightInd w:val="0"/>
        <w:ind w:left="2880" w:hanging="30"/>
      </w:pPr>
      <w:r>
        <w:t>i)</w:t>
      </w:r>
      <w:r>
        <w:tab/>
        <w:t>Default costs;</w:t>
      </w:r>
    </w:p>
    <w:p w:rsidR="008051BC" w:rsidRDefault="008051BC" w:rsidP="008051BC">
      <w:pPr>
        <w:widowControl w:val="0"/>
        <w:autoSpaceDE w:val="0"/>
        <w:autoSpaceDN w:val="0"/>
        <w:adjustRightInd w:val="0"/>
        <w:ind w:left="2880" w:hanging="30"/>
      </w:pPr>
    </w:p>
    <w:p w:rsidR="008051BC" w:rsidRDefault="008051BC" w:rsidP="008051BC">
      <w:pPr>
        <w:widowControl w:val="0"/>
        <w:autoSpaceDE w:val="0"/>
        <w:autoSpaceDN w:val="0"/>
        <w:adjustRightInd w:val="0"/>
        <w:ind w:left="2880" w:hanging="30"/>
      </w:pPr>
      <w:r>
        <w:t>ii)</w:t>
      </w:r>
      <w:r>
        <w:tab/>
        <w:t>Bond call function;</w:t>
      </w:r>
    </w:p>
    <w:p w:rsidR="008051BC" w:rsidRDefault="008051BC" w:rsidP="008051BC">
      <w:pPr>
        <w:widowControl w:val="0"/>
        <w:autoSpaceDE w:val="0"/>
        <w:autoSpaceDN w:val="0"/>
        <w:adjustRightInd w:val="0"/>
        <w:ind w:left="2880" w:hanging="30"/>
      </w:pPr>
    </w:p>
    <w:p w:rsidR="008051BC" w:rsidRDefault="008051BC" w:rsidP="008051BC">
      <w:pPr>
        <w:widowControl w:val="0"/>
        <w:autoSpaceDE w:val="0"/>
        <w:autoSpaceDN w:val="0"/>
        <w:adjustRightInd w:val="0"/>
        <w:ind w:left="2880" w:hanging="30"/>
      </w:pPr>
      <w:r>
        <w:t>iii)</w:t>
      </w:r>
      <w:r>
        <w:tab/>
        <w:t>Mortgage prepayment function;</w:t>
      </w:r>
    </w:p>
    <w:p w:rsidR="008051BC" w:rsidRDefault="008051BC" w:rsidP="008051BC">
      <w:pPr>
        <w:widowControl w:val="0"/>
        <w:autoSpaceDE w:val="0"/>
        <w:autoSpaceDN w:val="0"/>
        <w:adjustRightInd w:val="0"/>
        <w:ind w:left="2880" w:hanging="30"/>
      </w:pPr>
    </w:p>
    <w:p w:rsidR="008051BC" w:rsidRDefault="008051BC" w:rsidP="008051BC">
      <w:pPr>
        <w:widowControl w:val="0"/>
        <w:autoSpaceDE w:val="0"/>
        <w:autoSpaceDN w:val="0"/>
        <w:adjustRightInd w:val="0"/>
        <w:ind w:left="3600" w:hanging="750"/>
      </w:pPr>
      <w:r>
        <w:t>iv)</w:t>
      </w:r>
      <w:r>
        <w:tab/>
        <w:t>Determining market value for assets sold due to disinvestment strategy; and</w:t>
      </w:r>
    </w:p>
    <w:p w:rsidR="008051BC" w:rsidRDefault="008051BC" w:rsidP="008051BC">
      <w:pPr>
        <w:widowControl w:val="0"/>
        <w:autoSpaceDE w:val="0"/>
        <w:autoSpaceDN w:val="0"/>
        <w:adjustRightInd w:val="0"/>
        <w:ind w:left="3600" w:hanging="750"/>
      </w:pPr>
    </w:p>
    <w:p w:rsidR="008051BC" w:rsidRDefault="008051BC" w:rsidP="008051BC">
      <w:pPr>
        <w:widowControl w:val="0"/>
        <w:autoSpaceDE w:val="0"/>
        <w:autoSpaceDN w:val="0"/>
        <w:adjustRightInd w:val="0"/>
        <w:ind w:left="3600" w:hanging="750"/>
      </w:pPr>
      <w:r>
        <w:t>v)</w:t>
      </w:r>
      <w:r>
        <w:tab/>
        <w:t>Determining yield on assets acquired through the investment strategy.</w:t>
      </w:r>
    </w:p>
    <w:p w:rsidR="00F16224" w:rsidRDefault="00F16224" w:rsidP="00745A74">
      <w:pPr>
        <w:widowControl w:val="0"/>
        <w:autoSpaceDE w:val="0"/>
        <w:autoSpaceDN w:val="0"/>
        <w:adjustRightInd w:val="0"/>
        <w:ind w:left="3600"/>
      </w:pPr>
    </w:p>
    <w:p w:rsidR="00856519" w:rsidRDefault="00856519" w:rsidP="00856519">
      <w:pPr>
        <w:widowControl w:val="0"/>
        <w:autoSpaceDE w:val="0"/>
        <w:autoSpaceDN w:val="0"/>
        <w:adjustRightInd w:val="0"/>
        <w:ind w:left="2160" w:hanging="720"/>
      </w:pPr>
      <w:r>
        <w:t>3)</w:t>
      </w:r>
      <w:r>
        <w:tab/>
      </w:r>
      <w:r w:rsidR="008051BC">
        <w:t>For the analysis</w:t>
      </w:r>
      <w:r>
        <w:t xml:space="preserve"> basis: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A)</w:t>
      </w:r>
      <w:r>
        <w:tab/>
        <w:t xml:space="preserve">Methodology;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B)</w:t>
      </w:r>
      <w:r>
        <w:tab/>
        <w:t>Rationale for inclusion</w:t>
      </w:r>
      <w:r w:rsidR="009E402E">
        <w:t xml:space="preserve"> or </w:t>
      </w:r>
      <w:r>
        <w:t xml:space="preserve">exclusion of different blocks of business and how pertinent risks were analyzed;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C)</w:t>
      </w:r>
      <w:r>
        <w:tab/>
        <w:t>Rationale for degree of rigor in analyzing different blocks of business</w:t>
      </w:r>
      <w:r w:rsidR="000C1E1D">
        <w:t xml:space="preserve"> </w:t>
      </w:r>
      <w:r w:rsidR="000C1E1D" w:rsidRPr="003C7A6B">
        <w:t xml:space="preserve">(include in the rationale the level of </w:t>
      </w:r>
      <w:r w:rsidR="00745A74">
        <w:t>"</w:t>
      </w:r>
      <w:r w:rsidR="000C1E1D" w:rsidRPr="003C7A6B">
        <w:t>materiality</w:t>
      </w:r>
      <w:r w:rsidR="00745A74">
        <w:t>"</w:t>
      </w:r>
      <w:r w:rsidR="000C1E1D" w:rsidRPr="003C7A6B">
        <w:t xml:space="preserve"> that was used in determining how rigorously to analyze different blocks of business)</w:t>
      </w:r>
      <w:r>
        <w:t xml:space="preserve">;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D)</w:t>
      </w:r>
      <w:r>
        <w:tab/>
        <w:t>Criteria for determining asset adequacy</w:t>
      </w:r>
      <w:r w:rsidR="000C1E1D">
        <w:t xml:space="preserve"> </w:t>
      </w:r>
      <w:r w:rsidR="000C1E1D" w:rsidRPr="003C7A6B">
        <w:t xml:space="preserve">(include in the criteria the precise basis for determining if assets are adequate to cover reserves under </w:t>
      </w:r>
      <w:r w:rsidR="00745A74">
        <w:t>"</w:t>
      </w:r>
      <w:r w:rsidR="000C1E1D" w:rsidRPr="003C7A6B">
        <w:t>moderately adverse conditions</w:t>
      </w:r>
      <w:r w:rsidR="00745A74">
        <w:t>"</w:t>
      </w:r>
      <w:r w:rsidR="000C1E1D" w:rsidRPr="003C7A6B">
        <w:t xml:space="preserve"> or other conditions as specified in relevant actuarial standards of practice)</w:t>
      </w:r>
      <w:r>
        <w:t xml:space="preserve">; and </w:t>
      </w:r>
    </w:p>
    <w:p w:rsidR="00F16224" w:rsidRDefault="00F16224" w:rsidP="00856519">
      <w:pPr>
        <w:widowControl w:val="0"/>
        <w:autoSpaceDE w:val="0"/>
        <w:autoSpaceDN w:val="0"/>
        <w:adjustRightInd w:val="0"/>
        <w:ind w:left="2880" w:hanging="720"/>
      </w:pPr>
    </w:p>
    <w:p w:rsidR="00856519" w:rsidRDefault="00856519" w:rsidP="00856519">
      <w:pPr>
        <w:widowControl w:val="0"/>
        <w:autoSpaceDE w:val="0"/>
        <w:autoSpaceDN w:val="0"/>
        <w:adjustRightInd w:val="0"/>
        <w:ind w:left="2880" w:hanging="720"/>
      </w:pPr>
      <w:r>
        <w:t>E)</w:t>
      </w:r>
      <w:r>
        <w:tab/>
      </w:r>
      <w:r w:rsidR="000C1E1D" w:rsidRPr="003C7A6B">
        <w:t>Whether the impact of federal income taxes was considered and the method of treating reinsurance in the asset adequacy analysis</w:t>
      </w:r>
      <w:r w:rsidR="00F205ED">
        <w:t>.</w:t>
      </w:r>
      <w:r w:rsidR="000C1E1D" w:rsidRPr="000A5A7B">
        <w:t xml:space="preserve">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4)</w:t>
      </w:r>
      <w:r>
        <w:tab/>
      </w:r>
      <w:r w:rsidR="000C1E1D" w:rsidRPr="003C7A6B">
        <w:t>Summary of material changes in methods, procedures, or assumptions from prior year</w:t>
      </w:r>
      <w:r w:rsidR="00745A74">
        <w:t>'</w:t>
      </w:r>
      <w:r w:rsidR="000C1E1D" w:rsidRPr="003C7A6B">
        <w:t>s asset adequacy analysis</w:t>
      </w:r>
      <w:r w:rsidR="00F205ED">
        <w:t>.</w:t>
      </w:r>
      <w:r>
        <w:t xml:space="preserve"> </w:t>
      </w:r>
    </w:p>
    <w:p w:rsidR="00F16224" w:rsidRDefault="00F16224" w:rsidP="00856519">
      <w:pPr>
        <w:widowControl w:val="0"/>
        <w:autoSpaceDE w:val="0"/>
        <w:autoSpaceDN w:val="0"/>
        <w:adjustRightInd w:val="0"/>
        <w:ind w:left="2160" w:hanging="720"/>
      </w:pPr>
    </w:p>
    <w:p w:rsidR="00856519" w:rsidRDefault="00856519" w:rsidP="00856519">
      <w:pPr>
        <w:widowControl w:val="0"/>
        <w:autoSpaceDE w:val="0"/>
        <w:autoSpaceDN w:val="0"/>
        <w:adjustRightInd w:val="0"/>
        <w:ind w:left="2160" w:hanging="720"/>
      </w:pPr>
      <w:r>
        <w:t>5)</w:t>
      </w:r>
      <w:r>
        <w:tab/>
      </w:r>
      <w:r w:rsidR="000C1E1D" w:rsidRPr="003C7A6B">
        <w:t>Summary of results</w:t>
      </w:r>
      <w:r w:rsidR="00F205ED">
        <w:t>.</w:t>
      </w:r>
    </w:p>
    <w:p w:rsidR="00F16224" w:rsidRDefault="00F16224" w:rsidP="00856519">
      <w:pPr>
        <w:widowControl w:val="0"/>
        <w:autoSpaceDE w:val="0"/>
        <w:autoSpaceDN w:val="0"/>
        <w:adjustRightInd w:val="0"/>
        <w:ind w:left="1440" w:hanging="720"/>
      </w:pPr>
    </w:p>
    <w:p w:rsidR="000C1E1D" w:rsidRPr="003C7A6B" w:rsidRDefault="000C1E1D" w:rsidP="000C1E1D">
      <w:pPr>
        <w:ind w:left="1440"/>
      </w:pPr>
      <w:r w:rsidRPr="003C7A6B">
        <w:t>6)</w:t>
      </w:r>
      <w:r w:rsidR="00745A74">
        <w:tab/>
      </w:r>
      <w:r w:rsidRPr="003C7A6B">
        <w:t>Conclusions.</w:t>
      </w:r>
    </w:p>
    <w:p w:rsidR="000C1E1D" w:rsidRPr="003C7A6B" w:rsidRDefault="000C1E1D" w:rsidP="000C1E1D">
      <w:pPr>
        <w:ind w:left="1440"/>
      </w:pPr>
    </w:p>
    <w:p w:rsidR="000C1E1D" w:rsidRPr="00745A74" w:rsidRDefault="000C1E1D" w:rsidP="00745A74">
      <w:pPr>
        <w:ind w:firstLine="720"/>
      </w:pPr>
      <w:r w:rsidRPr="00745A74">
        <w:t>c)</w:t>
      </w:r>
      <w:r w:rsidRPr="00745A74">
        <w:tab/>
        <w:t>Details of the Regulatory Asset Adequacy Issues Summary</w:t>
      </w:r>
    </w:p>
    <w:p w:rsidR="000C1E1D" w:rsidRPr="00745A74" w:rsidRDefault="000C1E1D" w:rsidP="00745A74"/>
    <w:p w:rsidR="000C1E1D" w:rsidRPr="00745A74" w:rsidRDefault="000C1E1D" w:rsidP="00745A74">
      <w:pPr>
        <w:ind w:left="720" w:firstLine="720"/>
      </w:pPr>
      <w:r w:rsidRPr="00745A74">
        <w:t>1)</w:t>
      </w:r>
      <w:r w:rsidRPr="00745A74">
        <w:tab/>
        <w:t>The regulatory asset adequacy issues summary shall include:</w:t>
      </w:r>
    </w:p>
    <w:p w:rsidR="000C1E1D" w:rsidRPr="00745A74" w:rsidRDefault="000C1E1D" w:rsidP="00745A74"/>
    <w:p w:rsidR="000C1E1D" w:rsidRPr="00745A74" w:rsidRDefault="000C1E1D" w:rsidP="00745A74">
      <w:pPr>
        <w:ind w:left="2880" w:hanging="720"/>
      </w:pPr>
      <w:r w:rsidRPr="00745A74">
        <w:t>A)</w:t>
      </w:r>
      <w:r w:rsidRPr="00745A74">
        <w:tab/>
        <w:t xml:space="preserve">Descriptions of the scenarios tested (including whether those scenarios are stochastic or deterministic) and the sensitivity testing done relative to those scenarios. If negative ending surplus results under certain tests in the aggregate, the actuary should describe those tests and the amount of additional reserve as of the valuation date </w:t>
      </w:r>
      <w:r w:rsidR="00F205ED">
        <w:t>that</w:t>
      </w:r>
      <w:r w:rsidRPr="00745A74">
        <w:t>, if held, would eliminate the negative aggregate surplus values. Ending surplus values shall be determined by either extending the projection period until the in force and associated assets and liabilities at the end of the projection period are immaterial or by adjusting the surplus amount at the end of the projection period by an amount that appropriately estimates the value that can reasonably be expected to arise from the assets and liabilities remaining in force.  Illinois domestic companies shall also include a description of each of the scenarios required by subsection (f)</w:t>
      </w:r>
      <w:r w:rsidR="00F205ED">
        <w:t>;</w:t>
      </w:r>
    </w:p>
    <w:p w:rsidR="000C1E1D" w:rsidRPr="00745A74" w:rsidRDefault="000C1E1D" w:rsidP="00745A74"/>
    <w:p w:rsidR="000C1E1D" w:rsidRPr="00745A74" w:rsidRDefault="000C1E1D" w:rsidP="00745A74">
      <w:pPr>
        <w:ind w:left="2880" w:hanging="720"/>
      </w:pPr>
      <w:r w:rsidRPr="00745A74">
        <w:t>B)</w:t>
      </w:r>
      <w:r w:rsidRPr="00745A74">
        <w:tab/>
        <w:t>The extent to which the appointed actuary uses assumptions in the asset adequacy analysis that are materially different than the assumptions used in the previous asset adequacy analysis;</w:t>
      </w:r>
    </w:p>
    <w:p w:rsidR="000C1E1D" w:rsidRPr="00745A74" w:rsidRDefault="000C1E1D" w:rsidP="00745A74"/>
    <w:p w:rsidR="000C1E1D" w:rsidRPr="00745A74" w:rsidRDefault="000C1E1D" w:rsidP="00745A74">
      <w:pPr>
        <w:ind w:left="2880" w:hanging="720"/>
      </w:pPr>
      <w:r w:rsidRPr="00745A74">
        <w:t>C)</w:t>
      </w:r>
      <w:r w:rsidRPr="00745A74">
        <w:tab/>
        <w:t>The amount of reserves and the identity of the product lines that had been subjected to asset adequacy analysis in the prior opinion</w:t>
      </w:r>
      <w:r w:rsidR="00F205ED">
        <w:t>,</w:t>
      </w:r>
      <w:r w:rsidRPr="00745A74">
        <w:t xml:space="preserve"> but were not subject to analysis for the current opinion;</w:t>
      </w:r>
    </w:p>
    <w:p w:rsidR="000C1E1D" w:rsidRPr="00745A74" w:rsidRDefault="000C1E1D" w:rsidP="00745A74"/>
    <w:p w:rsidR="000C1E1D" w:rsidRPr="00745A74" w:rsidRDefault="000C1E1D" w:rsidP="00745A74">
      <w:pPr>
        <w:ind w:left="2880" w:hanging="720"/>
      </w:pPr>
      <w:r w:rsidRPr="00745A74">
        <w:t>D)</w:t>
      </w:r>
      <w:r w:rsidRPr="00745A74">
        <w:tab/>
        <w:t>Comments on any interim results that may be of significant concern to the appointed actuary</w:t>
      </w:r>
      <w:r w:rsidR="00C740D7">
        <w:t>, such as the impact of the insufficiency of assets to support the payment of benefits and expenses and the establishment of statutory reserves during one or more interim periods</w:t>
      </w:r>
      <w:r w:rsidRPr="00745A74">
        <w:t>;</w:t>
      </w:r>
    </w:p>
    <w:p w:rsidR="000C1E1D" w:rsidRPr="00745A74" w:rsidRDefault="000C1E1D" w:rsidP="00745A74"/>
    <w:p w:rsidR="000C1E1D" w:rsidRPr="00745A74" w:rsidRDefault="000C1E1D" w:rsidP="00745A74">
      <w:pPr>
        <w:ind w:left="2880" w:hanging="720"/>
      </w:pPr>
      <w:r w:rsidRPr="00745A74">
        <w:t>E)</w:t>
      </w:r>
      <w:r w:rsidRPr="00745A74">
        <w:tab/>
        <w:t>The methods used by the actuary to recognize the impact of reinsurance on the company</w:t>
      </w:r>
      <w:r w:rsidR="00745A74">
        <w:t>'</w:t>
      </w:r>
      <w:r w:rsidRPr="00745A74">
        <w:t>s cash flows, including both assets and liabilities, under each of the scenarios tested; and</w:t>
      </w:r>
    </w:p>
    <w:p w:rsidR="000C1E1D" w:rsidRPr="00745A74" w:rsidRDefault="000C1E1D" w:rsidP="00745A74"/>
    <w:p w:rsidR="000C1E1D" w:rsidRPr="00745A74" w:rsidRDefault="000C1E1D" w:rsidP="00745A74">
      <w:pPr>
        <w:ind w:left="2880" w:hanging="720"/>
      </w:pPr>
      <w:r w:rsidRPr="00745A74">
        <w:t>F)</w:t>
      </w:r>
      <w:r w:rsidRPr="00745A74">
        <w:tab/>
        <w:t>Whether the actuary has been satisfied that all options</w:t>
      </w:r>
      <w:r w:rsidR="00F205ED">
        <w:t>,</w:t>
      </w:r>
      <w:r w:rsidRPr="00745A74">
        <w:t xml:space="preserve"> whether explicit or embedded, in any asset or liability (including but not limited to those affecting cash flows embedded in fixed income securities) and equity-like features in any investments have been appropriately considered in the asset adequacy analysis.</w:t>
      </w:r>
    </w:p>
    <w:p w:rsidR="000C1E1D" w:rsidRPr="00745A74" w:rsidRDefault="000C1E1D" w:rsidP="00745A74"/>
    <w:p w:rsidR="000C1E1D" w:rsidRPr="003C7A6B" w:rsidRDefault="000C1E1D" w:rsidP="000C1E1D">
      <w:pPr>
        <w:ind w:left="2160" w:hanging="720"/>
      </w:pPr>
      <w:r w:rsidRPr="003C7A6B">
        <w:t>2)</w:t>
      </w:r>
      <w:r>
        <w:tab/>
      </w:r>
      <w:r w:rsidRPr="003C7A6B">
        <w:t>The regulatory asset adequacy issues summary shall contain the name of the company for which the regulatory asset adequacy issues summary is being supplied and shall be signed and dated by the appointed actuary rendering the actuarial opinion.</w:t>
      </w:r>
    </w:p>
    <w:p w:rsidR="000C1E1D" w:rsidRDefault="000C1E1D" w:rsidP="00856519">
      <w:pPr>
        <w:widowControl w:val="0"/>
        <w:autoSpaceDE w:val="0"/>
        <w:autoSpaceDN w:val="0"/>
        <w:adjustRightInd w:val="0"/>
        <w:ind w:left="1440" w:hanging="720"/>
      </w:pPr>
    </w:p>
    <w:p w:rsidR="00856519" w:rsidRDefault="000C1E1D" w:rsidP="00856519">
      <w:pPr>
        <w:widowControl w:val="0"/>
        <w:autoSpaceDE w:val="0"/>
        <w:autoSpaceDN w:val="0"/>
        <w:adjustRightInd w:val="0"/>
        <w:ind w:left="1440" w:hanging="720"/>
      </w:pPr>
      <w:r>
        <w:t>d</w:t>
      </w:r>
      <w:r w:rsidR="00856519">
        <w:t>)</w:t>
      </w:r>
      <w:r w:rsidR="00856519">
        <w:tab/>
        <w:t xml:space="preserve">Conformity to Standards of Practice </w:t>
      </w:r>
    </w:p>
    <w:p w:rsidR="00856519" w:rsidRDefault="00856519" w:rsidP="005308F5">
      <w:pPr>
        <w:widowControl w:val="0"/>
        <w:autoSpaceDE w:val="0"/>
        <w:autoSpaceDN w:val="0"/>
        <w:adjustRightInd w:val="0"/>
        <w:ind w:left="1440"/>
      </w:pPr>
      <w:r>
        <w:t xml:space="preserve">The memorandum shall include a statement </w:t>
      </w:r>
      <w:r w:rsidR="00F205ED">
        <w:t xml:space="preserve">that </w:t>
      </w:r>
      <w:r>
        <w:t xml:space="preserve">reads:  "Actuarial methods, considerations and analyses used in the preparation of this memorandum conform to the appropriate Standards of Practice as promulgated by the Actuarial Standards Board, which standards form the basis for this memorandum." </w:t>
      </w:r>
    </w:p>
    <w:p w:rsidR="000C1E1D" w:rsidRPr="00745A74" w:rsidRDefault="000C1E1D" w:rsidP="005308F5">
      <w:pPr>
        <w:widowControl w:val="0"/>
        <w:autoSpaceDE w:val="0"/>
        <w:autoSpaceDN w:val="0"/>
        <w:adjustRightInd w:val="0"/>
        <w:ind w:left="1440"/>
      </w:pPr>
    </w:p>
    <w:p w:rsidR="000C1E1D" w:rsidRPr="00745A74" w:rsidRDefault="000C1E1D" w:rsidP="000C1E1D">
      <w:pPr>
        <w:ind w:left="1440" w:hanging="720"/>
      </w:pPr>
      <w:r w:rsidRPr="00745A74">
        <w:t>e)</w:t>
      </w:r>
      <w:r w:rsidRPr="00745A74">
        <w:tab/>
        <w:t xml:space="preserve">Use of Assets Supporting the Interest Maintenance Reserve and the Asset Valuation Reserve </w:t>
      </w:r>
    </w:p>
    <w:p w:rsidR="000C1E1D" w:rsidRPr="00745A74" w:rsidRDefault="000C1E1D" w:rsidP="000C1E1D">
      <w:pPr>
        <w:ind w:left="1440"/>
      </w:pPr>
      <w:r w:rsidRPr="00745A74">
        <w:t>An appropriate allocation of assets in the amount of the interest maintenance reserve (IMR), whether positive or negative, shall be used in any asset adequacy analysis. Analysis of risks regarding asset default may include an appropriate allocation of assets supporting the asset valuation reserves (AVR); these AVR assets may not be applied for any other risks with respect to reserve adequacy.</w:t>
      </w:r>
      <w:r w:rsidR="00745A74" w:rsidRPr="00745A74">
        <w:t xml:space="preserve"> </w:t>
      </w:r>
      <w:r w:rsidRPr="00745A74">
        <w:t xml:space="preserve"> Analysis of these and other risks may include assets supporting other mandatory or voluntary reserves available to the extent not used for risk analysis and reserve support. The amount of the assets used for the AVR shall be disclosed in the table of reserves and liabilities of the opinion and in the memorandum. The method used for selecting particular assets or allocated portions of assets shall be disclosed in the memorandum. </w:t>
      </w:r>
    </w:p>
    <w:p w:rsidR="000C1E1D" w:rsidRPr="00745A74" w:rsidRDefault="000C1E1D" w:rsidP="000C1E1D">
      <w:pPr>
        <w:ind w:left="1440"/>
      </w:pPr>
    </w:p>
    <w:p w:rsidR="000C1E1D" w:rsidRPr="00745A74" w:rsidRDefault="000C1E1D" w:rsidP="000C1E1D">
      <w:pPr>
        <w:ind w:left="720"/>
      </w:pPr>
      <w:r w:rsidRPr="00745A74">
        <w:t>f)</w:t>
      </w:r>
      <w:r w:rsidRPr="00745A74">
        <w:tab/>
        <w:t xml:space="preserve">Required Interest Scenarios for Illinois Domestic Companies </w:t>
      </w:r>
    </w:p>
    <w:p w:rsidR="000C1E1D" w:rsidRPr="00745A74" w:rsidRDefault="000C1E1D" w:rsidP="000C1E1D"/>
    <w:p w:rsidR="000C1E1D" w:rsidRPr="00745A74" w:rsidRDefault="000C1E1D" w:rsidP="000C1E1D">
      <w:pPr>
        <w:ind w:left="2160" w:hanging="720"/>
      </w:pPr>
      <w:r w:rsidRPr="00745A74">
        <w:t>1)</w:t>
      </w:r>
      <w:r w:rsidRPr="00745A74">
        <w:tab/>
        <w:t xml:space="preserve">For the purpose of performing the asset adequacy analysis required by this Part, the qualified actuary is expected to follow standards adopted by the Actuarial Standards Board; nevertheless, the appointed actuary must consider in the analysis the effect of at least the following interest rate scenarios: </w:t>
      </w:r>
    </w:p>
    <w:p w:rsidR="000C1E1D" w:rsidRPr="00745A74" w:rsidRDefault="000C1E1D" w:rsidP="000C1E1D">
      <w:pPr>
        <w:ind w:left="2160" w:hanging="720"/>
      </w:pPr>
    </w:p>
    <w:p w:rsidR="000C1E1D" w:rsidRPr="00745A74" w:rsidRDefault="000C1E1D" w:rsidP="000C1E1D">
      <w:pPr>
        <w:ind w:left="2880" w:hanging="720"/>
      </w:pPr>
      <w:r w:rsidRPr="00745A74">
        <w:t>A)</w:t>
      </w:r>
      <w:r w:rsidRPr="00745A74">
        <w:tab/>
        <w:t xml:space="preserve">Level with no deviation; </w:t>
      </w:r>
    </w:p>
    <w:p w:rsidR="000C1E1D" w:rsidRPr="00745A74" w:rsidRDefault="000C1E1D" w:rsidP="000C1E1D">
      <w:pPr>
        <w:ind w:left="2880" w:hanging="720"/>
      </w:pPr>
    </w:p>
    <w:p w:rsidR="000C1E1D" w:rsidRPr="00745A74" w:rsidRDefault="000C1E1D" w:rsidP="000C1E1D">
      <w:pPr>
        <w:ind w:left="2880" w:hanging="720"/>
      </w:pPr>
      <w:r w:rsidRPr="00745A74">
        <w:t>B)</w:t>
      </w:r>
      <w:r w:rsidRPr="00745A74">
        <w:tab/>
        <w:t>Uniformly increasing over 10 years at a half percent per year</w:t>
      </w:r>
      <w:r w:rsidR="00F205ED">
        <w:t>,</w:t>
      </w:r>
      <w:r w:rsidRPr="00745A74">
        <w:t xml:space="preserve"> and then level; </w:t>
      </w:r>
    </w:p>
    <w:p w:rsidR="000C1E1D" w:rsidRPr="00745A74" w:rsidRDefault="000C1E1D" w:rsidP="000C1E1D">
      <w:pPr>
        <w:ind w:left="2880" w:hanging="720"/>
      </w:pPr>
    </w:p>
    <w:p w:rsidR="000C1E1D" w:rsidRPr="00745A74" w:rsidRDefault="000C1E1D" w:rsidP="000C1E1D">
      <w:pPr>
        <w:ind w:left="2880" w:hanging="720"/>
      </w:pPr>
      <w:r w:rsidRPr="00745A74">
        <w:t>C)</w:t>
      </w:r>
      <w:r w:rsidRPr="00745A74">
        <w:tab/>
        <w:t>Uniformly increasing at one percent per year over 5 years</w:t>
      </w:r>
      <w:r w:rsidR="00721530">
        <w:t>,</w:t>
      </w:r>
      <w:r w:rsidRPr="00745A74">
        <w:t xml:space="preserve"> and then uniformly decreasing at one percent per year to the original level at the end of 10 years</w:t>
      </w:r>
      <w:r w:rsidR="00F205ED">
        <w:t>,</w:t>
      </w:r>
      <w:r w:rsidRPr="00745A74">
        <w:t xml:space="preserve"> and then level; </w:t>
      </w:r>
    </w:p>
    <w:p w:rsidR="000C1E1D" w:rsidRPr="00745A74" w:rsidRDefault="000C1E1D" w:rsidP="000C1E1D">
      <w:pPr>
        <w:ind w:left="2880" w:hanging="720"/>
      </w:pPr>
    </w:p>
    <w:p w:rsidR="000C1E1D" w:rsidRPr="00745A74" w:rsidRDefault="000C1E1D" w:rsidP="000C1E1D">
      <w:pPr>
        <w:ind w:left="2880" w:hanging="720"/>
      </w:pPr>
      <w:r w:rsidRPr="00745A74">
        <w:t>D)</w:t>
      </w:r>
      <w:r w:rsidRPr="00745A74">
        <w:tab/>
        <w:t>An immediate increase of 3%</w:t>
      </w:r>
      <w:r w:rsidR="00F205ED">
        <w:t>,</w:t>
      </w:r>
      <w:r w:rsidRPr="00745A74">
        <w:t xml:space="preserve"> and then level; </w:t>
      </w:r>
    </w:p>
    <w:p w:rsidR="000C1E1D" w:rsidRPr="00745A74" w:rsidRDefault="000C1E1D" w:rsidP="000C1E1D">
      <w:pPr>
        <w:ind w:left="2880" w:hanging="720"/>
      </w:pPr>
    </w:p>
    <w:p w:rsidR="000C1E1D" w:rsidRPr="00745A74" w:rsidRDefault="000C1E1D" w:rsidP="000C1E1D">
      <w:pPr>
        <w:ind w:left="2880" w:hanging="720"/>
      </w:pPr>
      <w:r w:rsidRPr="00745A74">
        <w:t>E)</w:t>
      </w:r>
      <w:r w:rsidRPr="00745A74">
        <w:tab/>
        <w:t>Uniformly decreasing over 10 years at a half percent per year</w:t>
      </w:r>
      <w:r w:rsidR="00F205ED">
        <w:t>,</w:t>
      </w:r>
      <w:r w:rsidRPr="00745A74">
        <w:t xml:space="preserve"> and then level; </w:t>
      </w:r>
    </w:p>
    <w:p w:rsidR="000C1E1D" w:rsidRPr="00745A74" w:rsidRDefault="000C1E1D" w:rsidP="000C1E1D">
      <w:pPr>
        <w:ind w:left="2880" w:hanging="720"/>
      </w:pPr>
    </w:p>
    <w:p w:rsidR="000C1E1D" w:rsidRPr="00745A74" w:rsidRDefault="000C1E1D" w:rsidP="000C1E1D">
      <w:pPr>
        <w:ind w:left="2880" w:hanging="720"/>
      </w:pPr>
      <w:r w:rsidRPr="00745A74">
        <w:t>F)</w:t>
      </w:r>
      <w:r w:rsidRPr="00745A74">
        <w:tab/>
        <w:t>Uniformly decreasing at one percent per year over 5 years</w:t>
      </w:r>
      <w:r w:rsidR="00F205ED">
        <w:t>,</w:t>
      </w:r>
      <w:r w:rsidRPr="00745A74">
        <w:t xml:space="preserve"> and then uniformly increasing at one percent per year to the original level at the end of 10 years</w:t>
      </w:r>
      <w:r w:rsidR="00F205ED">
        <w:t>,</w:t>
      </w:r>
      <w:r w:rsidRPr="00745A74">
        <w:t xml:space="preserve"> and then level; and </w:t>
      </w:r>
    </w:p>
    <w:p w:rsidR="000C1E1D" w:rsidRPr="00745A74" w:rsidRDefault="000C1E1D" w:rsidP="000C1E1D"/>
    <w:p w:rsidR="000C1E1D" w:rsidRPr="00745A74" w:rsidRDefault="000C1E1D" w:rsidP="000C1E1D">
      <w:pPr>
        <w:ind w:left="2160"/>
      </w:pPr>
      <w:r w:rsidRPr="00745A74">
        <w:t>G)</w:t>
      </w:r>
      <w:r w:rsidRPr="00745A74">
        <w:tab/>
        <w:t>An immediate decrease of 3%</w:t>
      </w:r>
      <w:r w:rsidR="00F205ED">
        <w:t>,</w:t>
      </w:r>
      <w:r w:rsidRPr="00745A74">
        <w:t xml:space="preserve"> and then level. </w:t>
      </w:r>
    </w:p>
    <w:p w:rsidR="000C1E1D" w:rsidRPr="00745A74" w:rsidRDefault="000C1E1D" w:rsidP="000C1E1D"/>
    <w:p w:rsidR="000C1E1D" w:rsidRPr="00745A74" w:rsidRDefault="000C1E1D" w:rsidP="000C1E1D">
      <w:pPr>
        <w:ind w:left="2160" w:hanging="720"/>
      </w:pPr>
      <w:r w:rsidRPr="00745A74">
        <w:t>2)</w:t>
      </w:r>
      <w:r w:rsidRPr="00745A74">
        <w:tab/>
        <w:t xml:space="preserve">For these and other scenarios </w:t>
      </w:r>
      <w:r w:rsidR="00F205ED">
        <w:t xml:space="preserve">that </w:t>
      </w:r>
      <w:r w:rsidRPr="00745A74">
        <w:t xml:space="preserve">may be used, projected interest rates for a 5 year Treasury Note need not be reduced beyond the point where </w:t>
      </w:r>
      <w:r w:rsidR="00F205ED">
        <w:t xml:space="preserve">the </w:t>
      </w:r>
      <w:r w:rsidRPr="00745A74">
        <w:t xml:space="preserve">5 year Treasury Note yield would be at 50% of its initial level. </w:t>
      </w:r>
    </w:p>
    <w:p w:rsidR="000C1E1D" w:rsidRPr="00745A74" w:rsidRDefault="000C1E1D" w:rsidP="000C1E1D">
      <w:pPr>
        <w:ind w:left="2160" w:hanging="720"/>
      </w:pPr>
    </w:p>
    <w:p w:rsidR="000C1E1D" w:rsidRPr="00745A74" w:rsidRDefault="000C1E1D" w:rsidP="000C1E1D">
      <w:pPr>
        <w:ind w:left="2160" w:hanging="720"/>
      </w:pPr>
      <w:r w:rsidRPr="00745A74">
        <w:t>3)</w:t>
      </w:r>
      <w:r w:rsidRPr="00745A74">
        <w:tab/>
        <w:t>The beginning interest rates may be based on interest rates for new investments as of the valuation date</w:t>
      </w:r>
      <w:r w:rsidR="00F205ED">
        <w:t>,</w:t>
      </w:r>
      <w:r w:rsidRPr="00745A74">
        <w:t xml:space="preserve"> similar to recent investments allocated to support the product being tested</w:t>
      </w:r>
      <w:r w:rsidR="00F205ED">
        <w:t>,</w:t>
      </w:r>
      <w:r w:rsidRPr="00745A74">
        <w:t xml:space="preserve"> or may be based on an outside index, such as Treasury yields, of assets of the appropriate length on a date close to the valuation date.</w:t>
      </w:r>
      <w:r w:rsidR="00745A74">
        <w:t xml:space="preserve"> </w:t>
      </w:r>
      <w:r w:rsidRPr="00745A74">
        <w:t xml:space="preserve">The method used to determine the beginning yield curve and associated interest rates shall be specifically defined. The beginning yield curve and associated interest rates shall be consistent for all interest rate scenarios. </w:t>
      </w:r>
    </w:p>
    <w:p w:rsidR="000C1E1D" w:rsidRPr="00745A74" w:rsidRDefault="000C1E1D" w:rsidP="000C1E1D">
      <w:pPr>
        <w:ind w:left="748"/>
      </w:pPr>
    </w:p>
    <w:p w:rsidR="000C1E1D" w:rsidRPr="00745A74" w:rsidRDefault="000C1E1D" w:rsidP="000C1E1D">
      <w:pPr>
        <w:ind w:left="748"/>
      </w:pPr>
      <w:r w:rsidRPr="00745A74">
        <w:t>g)</w:t>
      </w:r>
      <w:r w:rsidRPr="00745A74">
        <w:tab/>
        <w:t xml:space="preserve">Documentation </w:t>
      </w:r>
    </w:p>
    <w:p w:rsidR="000C1E1D" w:rsidRPr="00745A74" w:rsidRDefault="000C1E1D" w:rsidP="000C1E1D">
      <w:pPr>
        <w:ind w:left="1440"/>
      </w:pPr>
      <w:r w:rsidRPr="00745A74">
        <w:t>The appointed actuary shall retain on file, for at least 7 years, documentation sufficient to determine the procedures followed, the analyses performed, the bases for assumptions and the results obtained.</w:t>
      </w:r>
    </w:p>
    <w:p w:rsidR="000C1E1D" w:rsidRDefault="000C1E1D" w:rsidP="005308F5">
      <w:pPr>
        <w:widowControl w:val="0"/>
        <w:autoSpaceDE w:val="0"/>
        <w:autoSpaceDN w:val="0"/>
        <w:adjustRightInd w:val="0"/>
        <w:ind w:left="1440"/>
      </w:pPr>
    </w:p>
    <w:p w:rsidR="00C740D7" w:rsidRPr="00D55B37" w:rsidRDefault="00C740D7">
      <w:pPr>
        <w:pStyle w:val="JCARSourceNote"/>
        <w:ind w:left="720"/>
      </w:pPr>
      <w:r w:rsidRPr="00D55B37">
        <w:t xml:space="preserve">(Source:  </w:t>
      </w:r>
      <w:r>
        <w:t>Amended</w:t>
      </w:r>
      <w:r w:rsidRPr="00D55B37">
        <w:t xml:space="preserve"> at </w:t>
      </w:r>
      <w:r>
        <w:t>34 I</w:t>
      </w:r>
      <w:r w:rsidRPr="00D55B37">
        <w:t xml:space="preserve">ll. Reg. </w:t>
      </w:r>
      <w:r w:rsidR="00AA0BC1">
        <w:t>6854</w:t>
      </w:r>
      <w:r w:rsidRPr="00D55B37">
        <w:t xml:space="preserve">, effective </w:t>
      </w:r>
      <w:r w:rsidR="00AA0BC1">
        <w:t>April 29, 2010</w:t>
      </w:r>
      <w:r w:rsidRPr="00D55B37">
        <w:t>)</w:t>
      </w:r>
    </w:p>
    <w:sectPr w:rsidR="00C740D7" w:rsidRPr="00D55B37" w:rsidSect="00856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6519"/>
    <w:rsid w:val="000100D0"/>
    <w:rsid w:val="000C1E1D"/>
    <w:rsid w:val="002E6E8F"/>
    <w:rsid w:val="003D5183"/>
    <w:rsid w:val="00482241"/>
    <w:rsid w:val="005308F5"/>
    <w:rsid w:val="005C3366"/>
    <w:rsid w:val="00721530"/>
    <w:rsid w:val="00745A74"/>
    <w:rsid w:val="007B3502"/>
    <w:rsid w:val="008051BC"/>
    <w:rsid w:val="00856519"/>
    <w:rsid w:val="00904BA1"/>
    <w:rsid w:val="009E402E"/>
    <w:rsid w:val="00AA0BC1"/>
    <w:rsid w:val="00B17D16"/>
    <w:rsid w:val="00BF2A56"/>
    <w:rsid w:val="00C740D7"/>
    <w:rsid w:val="00D552C8"/>
    <w:rsid w:val="00DA15AF"/>
    <w:rsid w:val="00F16224"/>
    <w:rsid w:val="00F205ED"/>
    <w:rsid w:val="00FA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