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B490A6" w14:textId="77777777" w:rsidR="000174EB" w:rsidRDefault="000174EB" w:rsidP="00093935"/>
    <w:p w14:paraId="711E269D" w14:textId="77777777" w:rsidR="00F93E10" w:rsidRPr="000B59CD" w:rsidRDefault="00F93E10" w:rsidP="00F93E10">
      <w:pPr>
        <w:widowControl w:val="0"/>
        <w:autoSpaceDE w:val="0"/>
        <w:autoSpaceDN w:val="0"/>
        <w:adjustRightInd w:val="0"/>
        <w:ind w:right="-20"/>
        <w:rPr>
          <w:color w:val="000000" w:themeColor="text1"/>
        </w:rPr>
      </w:pPr>
      <w:r w:rsidRPr="000B59CD">
        <w:rPr>
          <w:b/>
          <w:bCs/>
          <w:color w:val="000000" w:themeColor="text1"/>
          <w:position w:val="-1"/>
        </w:rPr>
        <w:t>Section 1104.45  Credit for Reinsurance – Certified Reinsurers</w:t>
      </w:r>
    </w:p>
    <w:p w14:paraId="2CBC4E0C" w14:textId="77777777" w:rsidR="00F93E10" w:rsidRPr="000B59CD" w:rsidRDefault="00F93E10" w:rsidP="00F93E10">
      <w:pPr>
        <w:widowControl w:val="0"/>
        <w:autoSpaceDE w:val="0"/>
        <w:autoSpaceDN w:val="0"/>
        <w:adjustRightInd w:val="0"/>
        <w:rPr>
          <w:color w:val="000000" w:themeColor="text1"/>
        </w:rPr>
      </w:pPr>
    </w:p>
    <w:p w14:paraId="4F0AE352" w14:textId="77777777" w:rsidR="00F93E10" w:rsidRPr="00160D7D" w:rsidRDefault="00F93E10" w:rsidP="00F93E10">
      <w:pPr>
        <w:widowControl w:val="0"/>
        <w:autoSpaceDE w:val="0"/>
        <w:autoSpaceDN w:val="0"/>
        <w:adjustRightInd w:val="0"/>
        <w:ind w:left="1440" w:right="61" w:hanging="720"/>
        <w:rPr>
          <w:color w:val="000000" w:themeColor="text1"/>
        </w:rPr>
      </w:pPr>
      <w:r>
        <w:rPr>
          <w:color w:val="000000" w:themeColor="text1"/>
        </w:rPr>
        <w:t>a)</w:t>
      </w:r>
      <w:r>
        <w:rPr>
          <w:color w:val="000000" w:themeColor="text1"/>
        </w:rPr>
        <w:tab/>
      </w:r>
      <w:r w:rsidRPr="00160D7D">
        <w:rPr>
          <w:color w:val="000000" w:themeColor="text1"/>
        </w:rPr>
        <w:t>Pursuant to Section 173.1 of the Code</w:t>
      </w:r>
      <w:r w:rsidRPr="00160D7D">
        <w:rPr>
          <w:b/>
          <w:i/>
          <w:color w:val="000000" w:themeColor="text1"/>
        </w:rPr>
        <w:t>,</w:t>
      </w:r>
      <w:r w:rsidRPr="00160D7D">
        <w:rPr>
          <w:color w:val="000000" w:themeColor="text1"/>
        </w:rPr>
        <w:t xml:space="preserve"> the Director shall allow credit for reinsurance ceded by a domestic insurer to an assuming insurer that has been certified as a reinsurer in </w:t>
      </w:r>
      <w:r w:rsidR="003929E5">
        <w:rPr>
          <w:color w:val="000000" w:themeColor="text1"/>
        </w:rPr>
        <w:t>Illinois</w:t>
      </w:r>
      <w:r w:rsidRPr="00160D7D">
        <w:rPr>
          <w:color w:val="000000" w:themeColor="text1"/>
        </w:rPr>
        <w:t xml:space="preserve"> at all times for which statutory financial statement credit for reinsurance is claimed under this Section. </w:t>
      </w:r>
      <w:r>
        <w:rPr>
          <w:color w:val="000000" w:themeColor="text1"/>
        </w:rPr>
        <w:t xml:space="preserve"> </w:t>
      </w:r>
      <w:r w:rsidRPr="00160D7D">
        <w:rPr>
          <w:color w:val="000000" w:themeColor="text1"/>
        </w:rPr>
        <w:t>The credit allowed shall be based upon the security held by or on behalf of the ceding insurer in accordance with a rating assigned to the certified reinsurer by the Director.</w:t>
      </w:r>
      <w:r>
        <w:rPr>
          <w:color w:val="000000" w:themeColor="text1"/>
        </w:rPr>
        <w:t xml:space="preserve"> </w:t>
      </w:r>
      <w:r w:rsidRPr="00160D7D">
        <w:rPr>
          <w:color w:val="000000" w:themeColor="text1"/>
        </w:rPr>
        <w:t xml:space="preserve"> The security shall be in a form consistent with the provisions of Section 173.1 of the Code. </w:t>
      </w:r>
      <w:r>
        <w:rPr>
          <w:color w:val="000000" w:themeColor="text1"/>
        </w:rPr>
        <w:t xml:space="preserve"> </w:t>
      </w:r>
      <w:r>
        <w:t>The amount of security required for full credit to be allowed shall correspond with the following requirements:</w:t>
      </w:r>
    </w:p>
    <w:p w14:paraId="6FBFAD22" w14:textId="77777777" w:rsidR="00F93E10" w:rsidRPr="00F93E10" w:rsidRDefault="00F93E10" w:rsidP="00F93E10">
      <w:pPr>
        <w:widowControl w:val="0"/>
        <w:autoSpaceDE w:val="0"/>
        <w:autoSpaceDN w:val="0"/>
        <w:adjustRightInd w:val="0"/>
        <w:ind w:right="61"/>
        <w:jc w:val="both"/>
        <w:rPr>
          <w:color w:val="000000" w:themeColor="text1"/>
        </w:rPr>
      </w:pPr>
    </w:p>
    <w:p w14:paraId="2761E438" w14:textId="77777777" w:rsidR="00F93E10" w:rsidRPr="000B59CD" w:rsidRDefault="00F93E10" w:rsidP="00F93E10">
      <w:pPr>
        <w:widowControl w:val="0"/>
        <w:tabs>
          <w:tab w:val="left" w:pos="2160"/>
        </w:tabs>
        <w:autoSpaceDE w:val="0"/>
        <w:autoSpaceDN w:val="0"/>
        <w:adjustRightInd w:val="0"/>
        <w:ind w:left="2160" w:right="63" w:hanging="720"/>
        <w:rPr>
          <w:color w:val="000000" w:themeColor="text1"/>
        </w:rPr>
      </w:pPr>
      <w:r>
        <w:rPr>
          <w:color w:val="000000" w:themeColor="text1"/>
        </w:rPr>
        <w:t>1</w:t>
      </w:r>
      <w:r w:rsidRPr="000B59CD">
        <w:rPr>
          <w:color w:val="000000" w:themeColor="text1"/>
        </w:rPr>
        <w:t>)</w:t>
      </w:r>
      <w:r>
        <w:rPr>
          <w:color w:val="000000" w:themeColor="text1"/>
        </w:rPr>
        <w:tab/>
      </w:r>
      <w:r w:rsidRPr="000B59CD">
        <w:rPr>
          <w:color w:val="000000" w:themeColor="text1"/>
        </w:rPr>
        <w:t>Affiliated reinsurance transactions shall receive the same opportunity for reduced security requirements as all other reinsurance transactions.</w:t>
      </w:r>
    </w:p>
    <w:p w14:paraId="717CFD5A" w14:textId="77777777" w:rsidR="00F93E10" w:rsidRPr="000B59CD" w:rsidRDefault="00F93E10" w:rsidP="00F93E10">
      <w:pPr>
        <w:widowControl w:val="0"/>
        <w:tabs>
          <w:tab w:val="left" w:pos="2160"/>
        </w:tabs>
        <w:autoSpaceDE w:val="0"/>
        <w:autoSpaceDN w:val="0"/>
        <w:adjustRightInd w:val="0"/>
        <w:rPr>
          <w:color w:val="000000" w:themeColor="text1"/>
        </w:rPr>
      </w:pPr>
    </w:p>
    <w:p w14:paraId="63104AB2" w14:textId="77777777" w:rsidR="00F93E10" w:rsidRPr="000B59CD" w:rsidRDefault="00F93E10" w:rsidP="00F93E10">
      <w:pPr>
        <w:widowControl w:val="0"/>
        <w:tabs>
          <w:tab w:val="left" w:pos="2160"/>
        </w:tabs>
        <w:autoSpaceDE w:val="0"/>
        <w:autoSpaceDN w:val="0"/>
        <w:adjustRightInd w:val="0"/>
        <w:ind w:left="2160" w:right="62" w:hanging="720"/>
        <w:rPr>
          <w:color w:val="000000" w:themeColor="text1"/>
        </w:rPr>
      </w:pPr>
      <w:r>
        <w:rPr>
          <w:color w:val="000000" w:themeColor="text1"/>
        </w:rPr>
        <w:t>2</w:t>
      </w:r>
      <w:r w:rsidRPr="000B59CD">
        <w:rPr>
          <w:color w:val="000000" w:themeColor="text1"/>
        </w:rPr>
        <w:t>)</w:t>
      </w:r>
      <w:r>
        <w:rPr>
          <w:color w:val="000000" w:themeColor="text1"/>
        </w:rPr>
        <w:tab/>
      </w:r>
      <w:r w:rsidRPr="000B59CD">
        <w:rPr>
          <w:color w:val="000000" w:themeColor="text1"/>
        </w:rPr>
        <w:t xml:space="preserve">The Director shall require the certified reinsurer to post, for the benefit of the ceding insurer or its estate, </w:t>
      </w:r>
      <w:r w:rsidR="008E21B8" w:rsidRPr="000B59CD">
        <w:rPr>
          <w:color w:val="000000" w:themeColor="text1"/>
        </w:rPr>
        <w:t>100%</w:t>
      </w:r>
      <w:r w:rsidR="008E21B8">
        <w:rPr>
          <w:color w:val="000000" w:themeColor="text1"/>
        </w:rPr>
        <w:t xml:space="preserve"> </w:t>
      </w:r>
      <w:r w:rsidRPr="000B59CD">
        <w:rPr>
          <w:color w:val="000000" w:themeColor="text1"/>
        </w:rPr>
        <w:t>security upon the entry of an order of rehabilitation, liquidation or conservation against the ceding insurer.</w:t>
      </w:r>
    </w:p>
    <w:p w14:paraId="030E892D" w14:textId="77777777" w:rsidR="00F93E10" w:rsidRPr="000B59CD" w:rsidRDefault="00F93E10" w:rsidP="00F93E10">
      <w:pPr>
        <w:widowControl w:val="0"/>
        <w:tabs>
          <w:tab w:val="left" w:pos="2160"/>
        </w:tabs>
        <w:autoSpaceDE w:val="0"/>
        <w:autoSpaceDN w:val="0"/>
        <w:adjustRightInd w:val="0"/>
        <w:rPr>
          <w:color w:val="000000" w:themeColor="text1"/>
        </w:rPr>
      </w:pPr>
    </w:p>
    <w:p w14:paraId="5FB13626" w14:textId="77777777" w:rsidR="00F93E10" w:rsidRPr="000B59CD" w:rsidRDefault="00F93E10" w:rsidP="00F93E10">
      <w:pPr>
        <w:widowControl w:val="0"/>
        <w:tabs>
          <w:tab w:val="left" w:pos="2160"/>
        </w:tabs>
        <w:autoSpaceDE w:val="0"/>
        <w:autoSpaceDN w:val="0"/>
        <w:adjustRightInd w:val="0"/>
        <w:ind w:left="2160" w:right="61" w:hanging="720"/>
        <w:rPr>
          <w:color w:val="000000" w:themeColor="text1"/>
        </w:rPr>
      </w:pPr>
      <w:r>
        <w:rPr>
          <w:color w:val="000000" w:themeColor="text1"/>
        </w:rPr>
        <w:t>3</w:t>
      </w:r>
      <w:r w:rsidRPr="000B59CD">
        <w:rPr>
          <w:color w:val="000000" w:themeColor="text1"/>
        </w:rPr>
        <w:t>)</w:t>
      </w:r>
      <w:r>
        <w:rPr>
          <w:color w:val="000000" w:themeColor="text1"/>
        </w:rPr>
        <w:tab/>
      </w:r>
      <w:r w:rsidR="00D243C2">
        <w:rPr>
          <w:color w:val="000000" w:themeColor="text1"/>
        </w:rPr>
        <w:t>To</w:t>
      </w:r>
      <w:r w:rsidRPr="000B59CD">
        <w:rPr>
          <w:color w:val="000000" w:themeColor="text1"/>
        </w:rPr>
        <w:t xml:space="preserve"> facilitate the prompt payment of claims, </w:t>
      </w:r>
      <w:r>
        <w:rPr>
          <w:color w:val="000000" w:themeColor="text1"/>
        </w:rPr>
        <w:t xml:space="preserve">if the Director has </w:t>
      </w:r>
      <w:r w:rsidRPr="000B59CD">
        <w:rPr>
          <w:color w:val="000000" w:themeColor="text1"/>
        </w:rPr>
        <w:t xml:space="preserve">assigned a Secure-1, Secure-2, Secure-3 or Secure-4 rating </w:t>
      </w:r>
      <w:r>
        <w:rPr>
          <w:color w:val="000000" w:themeColor="text1"/>
        </w:rPr>
        <w:t>to a certified reinsurer under Section 173.1(1)(C-5)(5) of the Code, the Director may allow the certified reinsurer</w:t>
      </w:r>
      <w:r w:rsidRPr="000B59CD">
        <w:rPr>
          <w:color w:val="000000" w:themeColor="text1"/>
        </w:rPr>
        <w:t xml:space="preserve"> to defer posting security for catastrophe recoverables for a period of </w:t>
      </w:r>
      <w:r w:rsidRPr="00F934FF">
        <w:rPr>
          <w:color w:val="000000" w:themeColor="text1"/>
        </w:rPr>
        <w:t>up to</w:t>
      </w:r>
      <w:r w:rsidRPr="000B59CD">
        <w:rPr>
          <w:color w:val="000000" w:themeColor="text1"/>
        </w:rPr>
        <w:t xml:space="preserve"> one year from the date of the first instance of a liability reserve entry by the ceding company as a result of a loss from a catastrophic occurrence </w:t>
      </w:r>
      <w:r w:rsidRPr="00F934FF">
        <w:rPr>
          <w:color w:val="000000" w:themeColor="text1"/>
        </w:rPr>
        <w:t>that is likely to result in significant insured losses</w:t>
      </w:r>
      <w:r w:rsidRPr="000B59CD">
        <w:rPr>
          <w:color w:val="000000" w:themeColor="text1"/>
        </w:rPr>
        <w:t xml:space="preserve"> recognized by the Director.  The one-year deferral period is contingent upon the certified reinsurer continuing to pay claims in a timely manner in compliance with its contractual obligations as set forth in the reinsurance agreement under which the claims are ceded.  Reinsurance recoverables for only the following lines of business</w:t>
      </w:r>
      <w:r w:rsidR="008E21B8">
        <w:rPr>
          <w:color w:val="000000" w:themeColor="text1"/>
        </w:rPr>
        <w:t>,</w:t>
      </w:r>
      <w:r w:rsidRPr="000B59CD">
        <w:rPr>
          <w:color w:val="000000" w:themeColor="text1"/>
        </w:rPr>
        <w:t xml:space="preserve"> as reported on the NAIC annual financial statement related specifically to the catastrophic occurrence</w:t>
      </w:r>
      <w:r w:rsidR="008E21B8">
        <w:rPr>
          <w:color w:val="000000" w:themeColor="text1"/>
        </w:rPr>
        <w:t>,</w:t>
      </w:r>
      <w:r w:rsidRPr="000B59CD">
        <w:rPr>
          <w:color w:val="000000" w:themeColor="text1"/>
        </w:rPr>
        <w:t xml:space="preserve"> will be included in the deferral:</w:t>
      </w:r>
    </w:p>
    <w:p w14:paraId="2C772F7E" w14:textId="77777777" w:rsidR="00F93E10" w:rsidRPr="000B59CD" w:rsidRDefault="00F93E10" w:rsidP="00F93E10">
      <w:pPr>
        <w:widowControl w:val="0"/>
        <w:tabs>
          <w:tab w:val="left" w:pos="2160"/>
        </w:tabs>
        <w:autoSpaceDE w:val="0"/>
        <w:autoSpaceDN w:val="0"/>
        <w:adjustRightInd w:val="0"/>
        <w:ind w:right="61"/>
        <w:rPr>
          <w:color w:val="000000" w:themeColor="text1"/>
        </w:rPr>
      </w:pPr>
    </w:p>
    <w:p w14:paraId="7365BD87" w14:textId="77777777" w:rsidR="00F93E10" w:rsidRDefault="00F93E10" w:rsidP="00F93E10">
      <w:pPr>
        <w:widowControl w:val="0"/>
        <w:tabs>
          <w:tab w:val="left" w:pos="2880"/>
        </w:tabs>
        <w:autoSpaceDE w:val="0"/>
        <w:autoSpaceDN w:val="0"/>
        <w:adjustRightInd w:val="0"/>
        <w:ind w:left="2160" w:right="-20"/>
        <w:rPr>
          <w:color w:val="000000" w:themeColor="text1"/>
        </w:rPr>
      </w:pPr>
      <w:r w:rsidRPr="000B59CD">
        <w:rPr>
          <w:color w:val="000000" w:themeColor="text1"/>
        </w:rPr>
        <w:t>A)</w:t>
      </w:r>
      <w:r>
        <w:rPr>
          <w:color w:val="000000" w:themeColor="text1"/>
        </w:rPr>
        <w:tab/>
      </w:r>
      <w:r w:rsidRPr="000B59CD">
        <w:rPr>
          <w:color w:val="000000" w:themeColor="text1"/>
        </w:rPr>
        <w:t xml:space="preserve">Line 1: </w:t>
      </w:r>
      <w:r>
        <w:rPr>
          <w:color w:val="000000" w:themeColor="text1"/>
        </w:rPr>
        <w:t xml:space="preserve"> </w:t>
      </w:r>
      <w:r w:rsidRPr="000B59CD">
        <w:rPr>
          <w:color w:val="000000" w:themeColor="text1"/>
        </w:rPr>
        <w:t>Fire</w:t>
      </w:r>
    </w:p>
    <w:p w14:paraId="2124CC32" w14:textId="77777777" w:rsidR="00F93E10" w:rsidRPr="000B59CD" w:rsidRDefault="00F93E10" w:rsidP="00F93E10">
      <w:pPr>
        <w:widowControl w:val="0"/>
        <w:tabs>
          <w:tab w:val="left" w:pos="2880"/>
        </w:tabs>
        <w:autoSpaceDE w:val="0"/>
        <w:autoSpaceDN w:val="0"/>
        <w:adjustRightInd w:val="0"/>
        <w:ind w:right="-20"/>
        <w:rPr>
          <w:color w:val="000000" w:themeColor="text1"/>
        </w:rPr>
      </w:pPr>
    </w:p>
    <w:p w14:paraId="1BBA6039" w14:textId="77777777" w:rsidR="00F93E10" w:rsidRDefault="00F93E10" w:rsidP="00F93E10">
      <w:pPr>
        <w:widowControl w:val="0"/>
        <w:tabs>
          <w:tab w:val="left" w:pos="2880"/>
        </w:tabs>
        <w:autoSpaceDE w:val="0"/>
        <w:autoSpaceDN w:val="0"/>
        <w:adjustRightInd w:val="0"/>
        <w:ind w:left="2160" w:right="-20"/>
        <w:rPr>
          <w:color w:val="000000" w:themeColor="text1"/>
        </w:rPr>
      </w:pPr>
      <w:r w:rsidRPr="000B59CD">
        <w:rPr>
          <w:color w:val="000000" w:themeColor="text1"/>
        </w:rPr>
        <w:t>B)</w:t>
      </w:r>
      <w:r>
        <w:rPr>
          <w:color w:val="000000" w:themeColor="text1"/>
        </w:rPr>
        <w:tab/>
      </w:r>
      <w:r w:rsidRPr="000B59CD">
        <w:rPr>
          <w:color w:val="000000" w:themeColor="text1"/>
        </w:rPr>
        <w:t xml:space="preserve">Line 2: </w:t>
      </w:r>
      <w:r>
        <w:rPr>
          <w:color w:val="000000" w:themeColor="text1"/>
        </w:rPr>
        <w:t xml:space="preserve"> </w:t>
      </w:r>
      <w:r w:rsidRPr="000B59CD">
        <w:rPr>
          <w:color w:val="000000" w:themeColor="text1"/>
        </w:rPr>
        <w:t>Allied Lines</w:t>
      </w:r>
    </w:p>
    <w:p w14:paraId="580A3E2D" w14:textId="77777777" w:rsidR="00F93E10" w:rsidRPr="000B59CD" w:rsidRDefault="00F93E10" w:rsidP="00F93E10">
      <w:pPr>
        <w:widowControl w:val="0"/>
        <w:tabs>
          <w:tab w:val="left" w:pos="2880"/>
        </w:tabs>
        <w:autoSpaceDE w:val="0"/>
        <w:autoSpaceDN w:val="0"/>
        <w:adjustRightInd w:val="0"/>
        <w:ind w:right="-20"/>
        <w:rPr>
          <w:color w:val="000000" w:themeColor="text1"/>
        </w:rPr>
      </w:pPr>
    </w:p>
    <w:p w14:paraId="1C002B87" w14:textId="77777777" w:rsidR="00F93E10" w:rsidRDefault="00F93E10" w:rsidP="00F93E10">
      <w:pPr>
        <w:widowControl w:val="0"/>
        <w:tabs>
          <w:tab w:val="left" w:pos="2880"/>
        </w:tabs>
        <w:autoSpaceDE w:val="0"/>
        <w:autoSpaceDN w:val="0"/>
        <w:adjustRightInd w:val="0"/>
        <w:ind w:left="2160" w:right="40"/>
        <w:rPr>
          <w:color w:val="000000" w:themeColor="text1"/>
        </w:rPr>
      </w:pPr>
      <w:r w:rsidRPr="000B59CD">
        <w:rPr>
          <w:color w:val="000000" w:themeColor="text1"/>
        </w:rPr>
        <w:t>C)</w:t>
      </w:r>
      <w:r>
        <w:rPr>
          <w:color w:val="000000" w:themeColor="text1"/>
        </w:rPr>
        <w:tab/>
      </w:r>
      <w:r w:rsidRPr="000B59CD">
        <w:rPr>
          <w:color w:val="000000" w:themeColor="text1"/>
        </w:rPr>
        <w:t xml:space="preserve">Line 3: </w:t>
      </w:r>
      <w:r>
        <w:rPr>
          <w:color w:val="000000" w:themeColor="text1"/>
        </w:rPr>
        <w:t xml:space="preserve"> </w:t>
      </w:r>
      <w:r w:rsidRPr="000B59CD">
        <w:rPr>
          <w:color w:val="000000" w:themeColor="text1"/>
        </w:rPr>
        <w:t>Farmowners multiple peril</w:t>
      </w:r>
    </w:p>
    <w:p w14:paraId="4D929217" w14:textId="77777777" w:rsidR="00F93E10" w:rsidRPr="000B59CD" w:rsidRDefault="00F93E10" w:rsidP="00F93E10">
      <w:pPr>
        <w:widowControl w:val="0"/>
        <w:tabs>
          <w:tab w:val="left" w:pos="2880"/>
        </w:tabs>
        <w:autoSpaceDE w:val="0"/>
        <w:autoSpaceDN w:val="0"/>
        <w:adjustRightInd w:val="0"/>
        <w:ind w:right="40"/>
        <w:rPr>
          <w:color w:val="000000" w:themeColor="text1"/>
        </w:rPr>
      </w:pPr>
    </w:p>
    <w:p w14:paraId="0AFB511A" w14:textId="77777777" w:rsidR="00F93E10" w:rsidRDefault="00F93E10" w:rsidP="00F93E10">
      <w:pPr>
        <w:widowControl w:val="0"/>
        <w:tabs>
          <w:tab w:val="left" w:pos="2880"/>
        </w:tabs>
        <w:autoSpaceDE w:val="0"/>
        <w:autoSpaceDN w:val="0"/>
        <w:adjustRightInd w:val="0"/>
        <w:ind w:left="2160" w:right="40"/>
        <w:rPr>
          <w:color w:val="000000" w:themeColor="text1"/>
        </w:rPr>
      </w:pPr>
      <w:r w:rsidRPr="000B59CD">
        <w:rPr>
          <w:color w:val="000000" w:themeColor="text1"/>
        </w:rPr>
        <w:t>D)</w:t>
      </w:r>
      <w:r>
        <w:rPr>
          <w:color w:val="000000" w:themeColor="text1"/>
        </w:rPr>
        <w:tab/>
      </w:r>
      <w:r w:rsidRPr="000B59CD">
        <w:rPr>
          <w:color w:val="000000" w:themeColor="text1"/>
        </w:rPr>
        <w:t xml:space="preserve">Line 4: </w:t>
      </w:r>
      <w:r>
        <w:rPr>
          <w:color w:val="000000" w:themeColor="text1"/>
        </w:rPr>
        <w:t xml:space="preserve"> </w:t>
      </w:r>
      <w:r w:rsidRPr="000B59CD">
        <w:rPr>
          <w:color w:val="000000" w:themeColor="text1"/>
        </w:rPr>
        <w:t xml:space="preserve">Homeowners multiple peril </w:t>
      </w:r>
    </w:p>
    <w:p w14:paraId="666316A1" w14:textId="77777777" w:rsidR="00F93E10" w:rsidRPr="000B59CD" w:rsidRDefault="00F93E10" w:rsidP="00F93E10">
      <w:pPr>
        <w:widowControl w:val="0"/>
        <w:tabs>
          <w:tab w:val="left" w:pos="2880"/>
        </w:tabs>
        <w:autoSpaceDE w:val="0"/>
        <w:autoSpaceDN w:val="0"/>
        <w:adjustRightInd w:val="0"/>
        <w:ind w:right="40"/>
        <w:rPr>
          <w:color w:val="000000" w:themeColor="text1"/>
        </w:rPr>
      </w:pPr>
    </w:p>
    <w:p w14:paraId="02680392" w14:textId="77777777" w:rsidR="00F93E10" w:rsidRDefault="00F93E10" w:rsidP="00F93E10">
      <w:pPr>
        <w:widowControl w:val="0"/>
        <w:tabs>
          <w:tab w:val="left" w:pos="2880"/>
        </w:tabs>
        <w:autoSpaceDE w:val="0"/>
        <w:autoSpaceDN w:val="0"/>
        <w:adjustRightInd w:val="0"/>
        <w:ind w:left="2160" w:right="40"/>
        <w:rPr>
          <w:color w:val="000000" w:themeColor="text1"/>
        </w:rPr>
      </w:pPr>
      <w:r w:rsidRPr="000B59CD">
        <w:rPr>
          <w:color w:val="000000" w:themeColor="text1"/>
        </w:rPr>
        <w:t>E)</w:t>
      </w:r>
      <w:r>
        <w:rPr>
          <w:color w:val="000000" w:themeColor="text1"/>
        </w:rPr>
        <w:tab/>
      </w:r>
      <w:r w:rsidRPr="000B59CD">
        <w:rPr>
          <w:color w:val="000000" w:themeColor="text1"/>
        </w:rPr>
        <w:t xml:space="preserve">Line 5: </w:t>
      </w:r>
      <w:r>
        <w:rPr>
          <w:color w:val="000000" w:themeColor="text1"/>
        </w:rPr>
        <w:t xml:space="preserve"> </w:t>
      </w:r>
      <w:r w:rsidRPr="000B59CD">
        <w:rPr>
          <w:color w:val="000000" w:themeColor="text1"/>
        </w:rPr>
        <w:t xml:space="preserve">Commercial multiple peril </w:t>
      </w:r>
    </w:p>
    <w:p w14:paraId="6B5DACC9" w14:textId="77777777" w:rsidR="00F93E10" w:rsidRPr="000B59CD" w:rsidRDefault="00F93E10" w:rsidP="00F93E10">
      <w:pPr>
        <w:widowControl w:val="0"/>
        <w:tabs>
          <w:tab w:val="left" w:pos="2880"/>
        </w:tabs>
        <w:autoSpaceDE w:val="0"/>
        <w:autoSpaceDN w:val="0"/>
        <w:adjustRightInd w:val="0"/>
        <w:ind w:right="40"/>
        <w:rPr>
          <w:color w:val="000000" w:themeColor="text1"/>
        </w:rPr>
      </w:pPr>
    </w:p>
    <w:p w14:paraId="03BA966F" w14:textId="77777777" w:rsidR="00F93E10" w:rsidRDefault="00F93E10" w:rsidP="00F93E10">
      <w:pPr>
        <w:widowControl w:val="0"/>
        <w:tabs>
          <w:tab w:val="left" w:pos="2880"/>
        </w:tabs>
        <w:autoSpaceDE w:val="0"/>
        <w:autoSpaceDN w:val="0"/>
        <w:adjustRightInd w:val="0"/>
        <w:ind w:left="2160" w:right="40"/>
        <w:rPr>
          <w:color w:val="000000" w:themeColor="text1"/>
        </w:rPr>
      </w:pPr>
      <w:r w:rsidRPr="000B59CD">
        <w:rPr>
          <w:color w:val="000000" w:themeColor="text1"/>
        </w:rPr>
        <w:t>F)</w:t>
      </w:r>
      <w:r>
        <w:rPr>
          <w:color w:val="000000" w:themeColor="text1"/>
        </w:rPr>
        <w:tab/>
      </w:r>
      <w:r w:rsidRPr="000B59CD">
        <w:rPr>
          <w:color w:val="000000" w:themeColor="text1"/>
        </w:rPr>
        <w:t>Line 9:</w:t>
      </w:r>
      <w:r>
        <w:rPr>
          <w:color w:val="000000" w:themeColor="text1"/>
        </w:rPr>
        <w:t xml:space="preserve"> </w:t>
      </w:r>
      <w:r w:rsidRPr="000B59CD">
        <w:rPr>
          <w:color w:val="000000" w:themeColor="text1"/>
        </w:rPr>
        <w:t xml:space="preserve"> Inland Marine</w:t>
      </w:r>
    </w:p>
    <w:p w14:paraId="2829CAA9" w14:textId="77777777" w:rsidR="00F93E10" w:rsidRPr="000B59CD" w:rsidRDefault="00F93E10" w:rsidP="00F93E10">
      <w:pPr>
        <w:widowControl w:val="0"/>
        <w:tabs>
          <w:tab w:val="left" w:pos="2880"/>
        </w:tabs>
        <w:autoSpaceDE w:val="0"/>
        <w:autoSpaceDN w:val="0"/>
        <w:adjustRightInd w:val="0"/>
        <w:ind w:right="40"/>
        <w:rPr>
          <w:color w:val="000000" w:themeColor="text1"/>
        </w:rPr>
      </w:pPr>
    </w:p>
    <w:p w14:paraId="665080EC" w14:textId="77777777" w:rsidR="00F93E10" w:rsidRDefault="00F93E10" w:rsidP="00F93E10">
      <w:pPr>
        <w:widowControl w:val="0"/>
        <w:tabs>
          <w:tab w:val="left" w:pos="2880"/>
        </w:tabs>
        <w:autoSpaceDE w:val="0"/>
        <w:autoSpaceDN w:val="0"/>
        <w:adjustRightInd w:val="0"/>
        <w:ind w:left="2160" w:right="-20"/>
        <w:rPr>
          <w:color w:val="000000" w:themeColor="text1"/>
        </w:rPr>
      </w:pPr>
      <w:r w:rsidRPr="000B59CD">
        <w:rPr>
          <w:color w:val="000000" w:themeColor="text1"/>
        </w:rPr>
        <w:t>G)</w:t>
      </w:r>
      <w:r>
        <w:rPr>
          <w:color w:val="000000" w:themeColor="text1"/>
        </w:rPr>
        <w:tab/>
      </w:r>
      <w:r w:rsidRPr="000B59CD">
        <w:rPr>
          <w:color w:val="000000" w:themeColor="text1"/>
        </w:rPr>
        <w:t>Line 12:</w:t>
      </w:r>
      <w:r>
        <w:rPr>
          <w:color w:val="000000" w:themeColor="text1"/>
        </w:rPr>
        <w:t xml:space="preserve"> </w:t>
      </w:r>
      <w:r w:rsidRPr="000B59CD">
        <w:rPr>
          <w:color w:val="000000" w:themeColor="text1"/>
        </w:rPr>
        <w:t xml:space="preserve"> Earthquake</w:t>
      </w:r>
    </w:p>
    <w:p w14:paraId="396EBB2C" w14:textId="77777777" w:rsidR="00F93E10" w:rsidRPr="000B59CD" w:rsidRDefault="00F93E10" w:rsidP="00F93E10">
      <w:pPr>
        <w:widowControl w:val="0"/>
        <w:tabs>
          <w:tab w:val="left" w:pos="2880"/>
        </w:tabs>
        <w:autoSpaceDE w:val="0"/>
        <w:autoSpaceDN w:val="0"/>
        <w:adjustRightInd w:val="0"/>
        <w:ind w:right="-20"/>
        <w:rPr>
          <w:color w:val="000000" w:themeColor="text1"/>
        </w:rPr>
      </w:pPr>
    </w:p>
    <w:p w14:paraId="680F4DDD" w14:textId="77777777" w:rsidR="00F93E10" w:rsidRPr="000B59CD" w:rsidRDefault="00F93E10" w:rsidP="00F93E10">
      <w:pPr>
        <w:widowControl w:val="0"/>
        <w:tabs>
          <w:tab w:val="left" w:pos="2880"/>
        </w:tabs>
        <w:autoSpaceDE w:val="0"/>
        <w:autoSpaceDN w:val="0"/>
        <w:adjustRightInd w:val="0"/>
        <w:ind w:left="2160" w:right="-20"/>
        <w:rPr>
          <w:color w:val="000000" w:themeColor="text1"/>
        </w:rPr>
      </w:pPr>
      <w:r w:rsidRPr="000B59CD">
        <w:rPr>
          <w:color w:val="000000" w:themeColor="text1"/>
          <w:position w:val="-1"/>
        </w:rPr>
        <w:t>H)</w:t>
      </w:r>
      <w:r>
        <w:rPr>
          <w:color w:val="000000" w:themeColor="text1"/>
          <w:position w:val="-1"/>
        </w:rPr>
        <w:tab/>
      </w:r>
      <w:r w:rsidRPr="000B59CD">
        <w:rPr>
          <w:color w:val="000000" w:themeColor="text1"/>
          <w:position w:val="-1"/>
        </w:rPr>
        <w:t>Line 21:</w:t>
      </w:r>
      <w:r>
        <w:rPr>
          <w:color w:val="000000" w:themeColor="text1"/>
          <w:position w:val="-1"/>
        </w:rPr>
        <w:t xml:space="preserve"> </w:t>
      </w:r>
      <w:r w:rsidRPr="000B59CD">
        <w:rPr>
          <w:color w:val="000000" w:themeColor="text1"/>
          <w:position w:val="-1"/>
        </w:rPr>
        <w:t xml:space="preserve"> Auto physical damage</w:t>
      </w:r>
    </w:p>
    <w:p w14:paraId="2E2B110C" w14:textId="77777777" w:rsidR="00F93E10" w:rsidRPr="000B59CD" w:rsidRDefault="00F93E10" w:rsidP="00F93E10">
      <w:pPr>
        <w:widowControl w:val="0"/>
        <w:autoSpaceDE w:val="0"/>
        <w:autoSpaceDN w:val="0"/>
        <w:adjustRightInd w:val="0"/>
        <w:rPr>
          <w:color w:val="000000" w:themeColor="text1"/>
        </w:rPr>
      </w:pPr>
    </w:p>
    <w:p w14:paraId="4539B334" w14:textId="77777777" w:rsidR="00F93E10" w:rsidRPr="000B59CD" w:rsidRDefault="00F93E10" w:rsidP="00F93E10">
      <w:pPr>
        <w:widowControl w:val="0"/>
        <w:autoSpaceDE w:val="0"/>
        <w:autoSpaceDN w:val="0"/>
        <w:adjustRightInd w:val="0"/>
        <w:ind w:left="1440" w:right="-20" w:hanging="720"/>
        <w:rPr>
          <w:color w:val="000000" w:themeColor="text1"/>
        </w:rPr>
      </w:pPr>
      <w:r w:rsidRPr="000B59CD">
        <w:rPr>
          <w:color w:val="000000" w:themeColor="text1"/>
          <w:position w:val="-1"/>
        </w:rPr>
        <w:t>b)</w:t>
      </w:r>
      <w:r>
        <w:rPr>
          <w:color w:val="000000" w:themeColor="text1"/>
          <w:position w:val="-1"/>
        </w:rPr>
        <w:tab/>
      </w:r>
      <w:r w:rsidRPr="000B59CD">
        <w:rPr>
          <w:color w:val="000000" w:themeColor="text1"/>
          <w:position w:val="-1"/>
        </w:rPr>
        <w:t>Certification Procedure</w:t>
      </w:r>
    </w:p>
    <w:p w14:paraId="519CB46C" w14:textId="77777777" w:rsidR="00F93E10" w:rsidRPr="000B59CD" w:rsidRDefault="00F93E10" w:rsidP="00F93E10">
      <w:pPr>
        <w:widowControl w:val="0"/>
        <w:autoSpaceDE w:val="0"/>
        <w:autoSpaceDN w:val="0"/>
        <w:adjustRightInd w:val="0"/>
        <w:rPr>
          <w:color w:val="000000" w:themeColor="text1"/>
        </w:rPr>
      </w:pPr>
    </w:p>
    <w:p w14:paraId="03C2679C" w14:textId="77777777" w:rsidR="00F93E10" w:rsidRPr="000B59CD" w:rsidRDefault="00F93E10" w:rsidP="00F93E10">
      <w:pPr>
        <w:widowControl w:val="0"/>
        <w:autoSpaceDE w:val="0"/>
        <w:autoSpaceDN w:val="0"/>
        <w:adjustRightInd w:val="0"/>
        <w:ind w:left="2160" w:right="61" w:hanging="720"/>
        <w:rPr>
          <w:color w:val="000000" w:themeColor="text1"/>
        </w:rPr>
      </w:pPr>
      <w:r>
        <w:rPr>
          <w:color w:val="000000" w:themeColor="text1"/>
        </w:rPr>
        <w:t>1</w:t>
      </w:r>
      <w:r w:rsidRPr="000B59CD">
        <w:rPr>
          <w:color w:val="000000" w:themeColor="text1"/>
        </w:rPr>
        <w:t>)</w:t>
      </w:r>
      <w:r>
        <w:rPr>
          <w:color w:val="000000" w:themeColor="text1"/>
        </w:rPr>
        <w:tab/>
      </w:r>
      <w:r w:rsidRPr="000B59CD">
        <w:rPr>
          <w:color w:val="000000" w:themeColor="text1"/>
        </w:rPr>
        <w:t xml:space="preserve">The Director shall issue written notice to an assuming insurer that has </w:t>
      </w:r>
      <w:r w:rsidR="00A87B84">
        <w:rPr>
          <w:color w:val="000000" w:themeColor="text1"/>
        </w:rPr>
        <w:t>applied</w:t>
      </w:r>
      <w:r w:rsidRPr="000B59CD">
        <w:rPr>
          <w:color w:val="000000" w:themeColor="text1"/>
        </w:rPr>
        <w:t xml:space="preserve"> and been approved as a certified reinsurer.</w:t>
      </w:r>
      <w:r>
        <w:rPr>
          <w:color w:val="000000" w:themeColor="text1"/>
        </w:rPr>
        <w:t xml:space="preserve"> </w:t>
      </w:r>
      <w:r w:rsidRPr="000B59CD">
        <w:rPr>
          <w:color w:val="000000" w:themeColor="text1"/>
        </w:rPr>
        <w:t xml:space="preserve"> Included in </w:t>
      </w:r>
      <w:r w:rsidR="008E21B8">
        <w:rPr>
          <w:color w:val="000000" w:themeColor="text1"/>
        </w:rPr>
        <w:t>the</w:t>
      </w:r>
      <w:r w:rsidRPr="000B59CD">
        <w:rPr>
          <w:color w:val="000000" w:themeColor="text1"/>
        </w:rPr>
        <w:t xml:space="preserve"> notice shall be the rating assigned </w:t>
      </w:r>
      <w:r w:rsidR="00A87B84">
        <w:rPr>
          <w:color w:val="000000" w:themeColor="text1"/>
        </w:rPr>
        <w:t xml:space="preserve">to </w:t>
      </w:r>
      <w:r w:rsidRPr="000B59CD">
        <w:rPr>
          <w:color w:val="000000" w:themeColor="text1"/>
        </w:rPr>
        <w:t xml:space="preserve">the certified reinsurer in accordance with </w:t>
      </w:r>
      <w:r>
        <w:rPr>
          <w:color w:val="000000" w:themeColor="text1"/>
        </w:rPr>
        <w:t>s</w:t>
      </w:r>
      <w:r w:rsidRPr="000B59CD">
        <w:rPr>
          <w:color w:val="000000" w:themeColor="text1"/>
        </w:rPr>
        <w:t xml:space="preserve">ubsection </w:t>
      </w:r>
      <w:r>
        <w:rPr>
          <w:color w:val="000000" w:themeColor="text1"/>
        </w:rPr>
        <w:t>(a)</w:t>
      </w:r>
      <w:r w:rsidRPr="000B59CD">
        <w:rPr>
          <w:color w:val="000000" w:themeColor="text1"/>
        </w:rPr>
        <w:t>.</w:t>
      </w:r>
      <w:r>
        <w:rPr>
          <w:color w:val="000000" w:themeColor="text1"/>
        </w:rPr>
        <w:t xml:space="preserve"> </w:t>
      </w:r>
      <w:r w:rsidRPr="000B59CD">
        <w:rPr>
          <w:color w:val="000000" w:themeColor="text1"/>
        </w:rPr>
        <w:t xml:space="preserve"> The Director shall publish a list of all certified reinsurers and their ratings.</w:t>
      </w:r>
    </w:p>
    <w:p w14:paraId="540D6D04" w14:textId="77777777" w:rsidR="00F93E10" w:rsidRPr="000B59CD" w:rsidRDefault="00F93E10" w:rsidP="00F93E10">
      <w:pPr>
        <w:widowControl w:val="0"/>
        <w:autoSpaceDE w:val="0"/>
        <w:autoSpaceDN w:val="0"/>
        <w:adjustRightInd w:val="0"/>
        <w:rPr>
          <w:color w:val="000000" w:themeColor="text1"/>
        </w:rPr>
      </w:pPr>
    </w:p>
    <w:p w14:paraId="221C05C7" w14:textId="77777777" w:rsidR="00F93E10" w:rsidRPr="000B59CD" w:rsidRDefault="00F93E10" w:rsidP="00F93E10">
      <w:pPr>
        <w:widowControl w:val="0"/>
        <w:autoSpaceDE w:val="0"/>
        <w:autoSpaceDN w:val="0"/>
        <w:adjustRightInd w:val="0"/>
        <w:ind w:left="2160" w:right="62" w:hanging="720"/>
        <w:rPr>
          <w:color w:val="000000" w:themeColor="text1"/>
        </w:rPr>
      </w:pPr>
      <w:r>
        <w:rPr>
          <w:color w:val="000000" w:themeColor="text1"/>
        </w:rPr>
        <w:t>2</w:t>
      </w:r>
      <w:r w:rsidRPr="000B59CD">
        <w:rPr>
          <w:color w:val="000000" w:themeColor="text1"/>
        </w:rPr>
        <w:t>)</w:t>
      </w:r>
      <w:r>
        <w:rPr>
          <w:color w:val="000000" w:themeColor="text1"/>
        </w:rPr>
        <w:tab/>
      </w:r>
      <w:r w:rsidR="0098317B">
        <w:rPr>
          <w:color w:val="000000" w:themeColor="text1"/>
        </w:rPr>
        <w:t xml:space="preserve">The </w:t>
      </w:r>
      <w:r w:rsidRPr="000B59CD">
        <w:rPr>
          <w:color w:val="000000" w:themeColor="text1"/>
        </w:rPr>
        <w:t xml:space="preserve">assuming insurer must submit a properly executed Form CR-1 as evidence of its submission to the jurisdiction of </w:t>
      </w:r>
      <w:r w:rsidR="003929E5">
        <w:rPr>
          <w:color w:val="000000" w:themeColor="text1"/>
        </w:rPr>
        <w:t>Illinois</w:t>
      </w:r>
      <w:r w:rsidRPr="000B59CD">
        <w:rPr>
          <w:color w:val="000000" w:themeColor="text1"/>
        </w:rPr>
        <w:t xml:space="preserve">, appointment of the Director as an agent for service of process in </w:t>
      </w:r>
      <w:r w:rsidR="003929E5">
        <w:rPr>
          <w:color w:val="000000" w:themeColor="text1"/>
        </w:rPr>
        <w:t>Illinois</w:t>
      </w:r>
      <w:r w:rsidRPr="000B59CD">
        <w:rPr>
          <w:color w:val="000000" w:themeColor="text1"/>
        </w:rPr>
        <w:t>, and agreement to provide security for 100% of the assuming insurer</w:t>
      </w:r>
      <w:r>
        <w:rPr>
          <w:color w:val="000000" w:themeColor="text1"/>
        </w:rPr>
        <w:t>'</w:t>
      </w:r>
      <w:r w:rsidRPr="000B59CD">
        <w:rPr>
          <w:color w:val="000000" w:themeColor="text1"/>
        </w:rPr>
        <w:t>s liabilities attributable to reinsurance ceded by U.S. ceding insurers</w:t>
      </w:r>
      <w:r w:rsidR="0098317B">
        <w:rPr>
          <w:color w:val="000000" w:themeColor="text1"/>
        </w:rPr>
        <w:t xml:space="preserve"> if it resists enforcement of a final U.S. judgment</w:t>
      </w:r>
      <w:r w:rsidR="008E21B8">
        <w:rPr>
          <w:color w:val="000000" w:themeColor="text1"/>
        </w:rPr>
        <w:t>.</w:t>
      </w:r>
      <w:r w:rsidRPr="000B59CD">
        <w:rPr>
          <w:color w:val="000000" w:themeColor="text1"/>
        </w:rPr>
        <w:t xml:space="preserve"> </w:t>
      </w:r>
      <w:r>
        <w:rPr>
          <w:color w:val="000000" w:themeColor="text1"/>
        </w:rPr>
        <w:t xml:space="preserve"> </w:t>
      </w:r>
      <w:r w:rsidRPr="000B59CD">
        <w:rPr>
          <w:color w:val="000000" w:themeColor="text1"/>
        </w:rPr>
        <w:t>The Director shall not certify any assuming insurer that is domiciled in a jurisdiction that the Director has determined does not adequately and promptly enforce final U.S. judgments or arbitration awards.</w:t>
      </w:r>
    </w:p>
    <w:p w14:paraId="2816562C" w14:textId="77777777" w:rsidR="00F93E10" w:rsidRPr="000B59CD" w:rsidRDefault="00F93E10" w:rsidP="00F93E10">
      <w:pPr>
        <w:widowControl w:val="0"/>
        <w:autoSpaceDE w:val="0"/>
        <w:autoSpaceDN w:val="0"/>
        <w:adjustRightInd w:val="0"/>
        <w:rPr>
          <w:color w:val="000000" w:themeColor="text1"/>
        </w:rPr>
      </w:pPr>
    </w:p>
    <w:p w14:paraId="7BF49645" w14:textId="77777777" w:rsidR="00F93E10" w:rsidRPr="000B59CD" w:rsidRDefault="00F93E10" w:rsidP="00F93E10">
      <w:pPr>
        <w:widowControl w:val="0"/>
        <w:autoSpaceDE w:val="0"/>
        <w:autoSpaceDN w:val="0"/>
        <w:adjustRightInd w:val="0"/>
        <w:ind w:left="2160" w:right="62" w:hanging="720"/>
        <w:rPr>
          <w:color w:val="000000" w:themeColor="text1"/>
        </w:rPr>
      </w:pPr>
      <w:r>
        <w:rPr>
          <w:color w:val="000000" w:themeColor="text1"/>
        </w:rPr>
        <w:t>3</w:t>
      </w:r>
      <w:r w:rsidRPr="000B59CD">
        <w:rPr>
          <w:color w:val="000000" w:themeColor="text1"/>
        </w:rPr>
        <w:t>)</w:t>
      </w:r>
      <w:r>
        <w:rPr>
          <w:color w:val="000000" w:themeColor="text1"/>
        </w:rPr>
        <w:tab/>
      </w:r>
      <w:r w:rsidRPr="000B59CD">
        <w:rPr>
          <w:color w:val="000000" w:themeColor="text1"/>
        </w:rPr>
        <w:t>The certified reinsurer must agree to meet applicable information filing requirements</w:t>
      </w:r>
      <w:r w:rsidR="008E21B8">
        <w:rPr>
          <w:color w:val="000000" w:themeColor="text1"/>
        </w:rPr>
        <w:t>,</w:t>
      </w:r>
      <w:r w:rsidRPr="000B59CD">
        <w:rPr>
          <w:color w:val="000000" w:themeColor="text1"/>
        </w:rPr>
        <w:t xml:space="preserve"> as determined by the Director, both with respect to an initial application for certification and on an ongoing basis.</w:t>
      </w:r>
      <w:r>
        <w:rPr>
          <w:color w:val="000000" w:themeColor="text1"/>
        </w:rPr>
        <w:t xml:space="preserve"> </w:t>
      </w:r>
      <w:r w:rsidRPr="000B59CD">
        <w:rPr>
          <w:color w:val="000000" w:themeColor="text1"/>
        </w:rPr>
        <w:t xml:space="preserve"> The assuming insurer must pay all costs and expenses associated with the review and evaluation of its application to become a certified reinsurer. </w:t>
      </w:r>
      <w:r>
        <w:rPr>
          <w:color w:val="000000" w:themeColor="text1"/>
        </w:rPr>
        <w:t xml:space="preserve"> </w:t>
      </w:r>
      <w:r w:rsidRPr="000B59CD">
        <w:rPr>
          <w:color w:val="000000" w:themeColor="text1"/>
        </w:rPr>
        <w:t xml:space="preserve">All information submitted by certified reinsurers </w:t>
      </w:r>
      <w:r w:rsidR="008E21B8">
        <w:rPr>
          <w:color w:val="000000" w:themeColor="text1"/>
        </w:rPr>
        <w:t>that is</w:t>
      </w:r>
      <w:r w:rsidRPr="000B59CD">
        <w:rPr>
          <w:color w:val="000000" w:themeColor="text1"/>
        </w:rPr>
        <w:t xml:space="preserve"> not otherwise public information subject to disclosure</w:t>
      </w:r>
      <w:r w:rsidR="003929E5">
        <w:rPr>
          <w:color w:val="000000" w:themeColor="text1"/>
        </w:rPr>
        <w:t xml:space="preserve"> (see 5 ILCS 140/7(s) and (t))</w:t>
      </w:r>
      <w:r w:rsidRPr="000B59CD">
        <w:rPr>
          <w:color w:val="000000" w:themeColor="text1"/>
        </w:rPr>
        <w:t xml:space="preserve"> shall be exempted from disclosure under Section 173.1 of the Code</w:t>
      </w:r>
      <w:r>
        <w:rPr>
          <w:color w:val="000000" w:themeColor="text1"/>
        </w:rPr>
        <w:t xml:space="preserve"> </w:t>
      </w:r>
      <w:r w:rsidRPr="000B59CD">
        <w:rPr>
          <w:color w:val="000000" w:themeColor="text1"/>
        </w:rPr>
        <w:t>and shall be withheld from public disclosure.</w:t>
      </w:r>
      <w:r>
        <w:rPr>
          <w:color w:val="000000" w:themeColor="text1"/>
        </w:rPr>
        <w:t xml:space="preserve"> </w:t>
      </w:r>
      <w:r w:rsidRPr="000B59CD">
        <w:rPr>
          <w:color w:val="000000" w:themeColor="text1"/>
        </w:rPr>
        <w:t xml:space="preserve"> The applicable information filing requirements are as follows:</w:t>
      </w:r>
    </w:p>
    <w:p w14:paraId="7135CF6C" w14:textId="77777777" w:rsidR="00F93E10" w:rsidRPr="000B59CD" w:rsidRDefault="00F93E10" w:rsidP="00F93E10">
      <w:pPr>
        <w:widowControl w:val="0"/>
        <w:autoSpaceDE w:val="0"/>
        <w:autoSpaceDN w:val="0"/>
        <w:adjustRightInd w:val="0"/>
        <w:rPr>
          <w:color w:val="000000" w:themeColor="text1"/>
        </w:rPr>
      </w:pPr>
    </w:p>
    <w:p w14:paraId="386353E7" w14:textId="77777777" w:rsidR="00F93E10" w:rsidRPr="000B59CD" w:rsidRDefault="00F93E10" w:rsidP="00F93E10">
      <w:pPr>
        <w:widowControl w:val="0"/>
        <w:autoSpaceDE w:val="0"/>
        <w:autoSpaceDN w:val="0"/>
        <w:adjustRightInd w:val="0"/>
        <w:ind w:left="2880" w:right="61" w:hanging="720"/>
        <w:rPr>
          <w:color w:val="000000" w:themeColor="text1"/>
        </w:rPr>
      </w:pPr>
      <w:r w:rsidRPr="000B59CD">
        <w:rPr>
          <w:color w:val="000000" w:themeColor="text1"/>
        </w:rPr>
        <w:t>A)</w:t>
      </w:r>
      <w:r>
        <w:rPr>
          <w:color w:val="000000" w:themeColor="text1"/>
        </w:rPr>
        <w:tab/>
      </w:r>
      <w:r w:rsidRPr="000B59CD">
        <w:rPr>
          <w:color w:val="000000" w:themeColor="text1"/>
        </w:rPr>
        <w:t xml:space="preserve">Notification within 10 days </w:t>
      </w:r>
      <w:r w:rsidR="008E21B8">
        <w:rPr>
          <w:color w:val="000000" w:themeColor="text1"/>
        </w:rPr>
        <w:t>after</w:t>
      </w:r>
      <w:r w:rsidRPr="000B59CD">
        <w:rPr>
          <w:color w:val="000000" w:themeColor="text1"/>
        </w:rPr>
        <w:t xml:space="preserve"> any regulatory actions taken against the certified reinsurer, any change in the provisions of its domiciliary license</w:t>
      </w:r>
      <w:r w:rsidR="008E21B8">
        <w:rPr>
          <w:color w:val="000000" w:themeColor="text1"/>
        </w:rPr>
        <w:t>,</w:t>
      </w:r>
      <w:r w:rsidRPr="000B59CD">
        <w:rPr>
          <w:color w:val="000000" w:themeColor="text1"/>
        </w:rPr>
        <w:t xml:space="preserve"> or any change in rating by an approved rating agency, including a statement describing </w:t>
      </w:r>
      <w:r w:rsidR="008E21B8">
        <w:rPr>
          <w:color w:val="000000" w:themeColor="text1"/>
        </w:rPr>
        <w:t>the</w:t>
      </w:r>
      <w:r w:rsidRPr="000B59CD">
        <w:rPr>
          <w:color w:val="000000" w:themeColor="text1"/>
        </w:rPr>
        <w:t xml:space="preserve"> changes and the reasons </w:t>
      </w:r>
      <w:r w:rsidR="008E21B8">
        <w:rPr>
          <w:color w:val="000000" w:themeColor="text1"/>
        </w:rPr>
        <w:t>for the changes</w:t>
      </w:r>
      <w:r w:rsidRPr="000B59CD">
        <w:rPr>
          <w:color w:val="000000" w:themeColor="text1"/>
        </w:rPr>
        <w:t>;</w:t>
      </w:r>
    </w:p>
    <w:p w14:paraId="55968D86" w14:textId="77777777" w:rsidR="00F93E10" w:rsidRPr="000B59CD" w:rsidRDefault="00F93E10" w:rsidP="00F93E10">
      <w:pPr>
        <w:widowControl w:val="0"/>
        <w:autoSpaceDE w:val="0"/>
        <w:autoSpaceDN w:val="0"/>
        <w:adjustRightInd w:val="0"/>
        <w:ind w:right="61"/>
        <w:rPr>
          <w:color w:val="000000" w:themeColor="text1"/>
        </w:rPr>
      </w:pPr>
    </w:p>
    <w:p w14:paraId="0BC027E6" w14:textId="77777777" w:rsidR="00F93E10" w:rsidRPr="0074147F" w:rsidRDefault="00F93E10" w:rsidP="00F93E10">
      <w:pPr>
        <w:widowControl w:val="0"/>
        <w:autoSpaceDE w:val="0"/>
        <w:autoSpaceDN w:val="0"/>
        <w:adjustRightInd w:val="0"/>
        <w:ind w:left="2880" w:hanging="720"/>
        <w:rPr>
          <w:color w:val="000000" w:themeColor="text1"/>
        </w:rPr>
      </w:pPr>
      <w:r w:rsidRPr="0074147F">
        <w:rPr>
          <w:color w:val="000000" w:themeColor="text1"/>
        </w:rPr>
        <w:t>B)</w:t>
      </w:r>
      <w:r>
        <w:rPr>
          <w:color w:val="000000" w:themeColor="text1"/>
        </w:rPr>
        <w:tab/>
      </w:r>
      <w:r w:rsidRPr="0074147F">
        <w:rPr>
          <w:color w:val="000000" w:themeColor="text1"/>
        </w:rPr>
        <w:t>For certified reinsurers not domiciled in the U</w:t>
      </w:r>
      <w:r w:rsidR="008E21B8">
        <w:rPr>
          <w:color w:val="000000" w:themeColor="text1"/>
        </w:rPr>
        <w:t>.S.</w:t>
      </w:r>
      <w:r w:rsidRPr="0074147F">
        <w:rPr>
          <w:color w:val="000000" w:themeColor="text1"/>
        </w:rPr>
        <w:t xml:space="preserve">, Form CR-F (for property and casualty reinsurers) or Form CR-S (for life and health reinsurers), which are </w:t>
      </w:r>
      <w:r w:rsidR="008E21B8">
        <w:rPr>
          <w:color w:val="000000" w:themeColor="text1"/>
        </w:rPr>
        <w:t xml:space="preserve">required to be filed annually and are </w:t>
      </w:r>
      <w:r w:rsidRPr="0074147F">
        <w:rPr>
          <w:color w:val="000000" w:themeColor="text1"/>
        </w:rPr>
        <w:t>available on the Department</w:t>
      </w:r>
      <w:r>
        <w:rPr>
          <w:color w:val="000000" w:themeColor="text1"/>
        </w:rPr>
        <w:t>'</w:t>
      </w:r>
      <w:r w:rsidRPr="0074147F">
        <w:rPr>
          <w:color w:val="000000" w:themeColor="text1"/>
        </w:rPr>
        <w:t xml:space="preserve">s website at </w:t>
      </w:r>
      <w:r w:rsidR="008E21B8" w:rsidRPr="00D24294">
        <w:rPr>
          <w:color w:val="000000" w:themeColor="text1"/>
        </w:rPr>
        <w:t>https://insurance.illinois</w:t>
      </w:r>
      <w:r w:rsidRPr="0074147F">
        <w:rPr>
          <w:color w:val="000000" w:themeColor="text1"/>
        </w:rPr>
        <w:t>.</w:t>
      </w:r>
      <w:r w:rsidR="008E21B8">
        <w:rPr>
          <w:color w:val="000000" w:themeColor="text1"/>
        </w:rPr>
        <w:t xml:space="preserve"> </w:t>
      </w:r>
      <w:r w:rsidRPr="0074147F">
        <w:rPr>
          <w:color w:val="000000" w:themeColor="text1"/>
        </w:rPr>
        <w:t>gov;</w:t>
      </w:r>
    </w:p>
    <w:p w14:paraId="65C74A57" w14:textId="77777777" w:rsidR="00F93E10" w:rsidRPr="000B59CD" w:rsidRDefault="00F93E10" w:rsidP="00F93E10">
      <w:pPr>
        <w:widowControl w:val="0"/>
        <w:autoSpaceDE w:val="0"/>
        <w:autoSpaceDN w:val="0"/>
        <w:adjustRightInd w:val="0"/>
        <w:rPr>
          <w:b/>
          <w:color w:val="000000" w:themeColor="text1"/>
        </w:rPr>
      </w:pPr>
    </w:p>
    <w:p w14:paraId="297BD6C1" w14:textId="77777777" w:rsidR="00F93E10" w:rsidRPr="0074147F" w:rsidRDefault="00F93E10" w:rsidP="00F93E10">
      <w:pPr>
        <w:widowControl w:val="0"/>
        <w:autoSpaceDE w:val="0"/>
        <w:autoSpaceDN w:val="0"/>
        <w:adjustRightInd w:val="0"/>
        <w:ind w:left="2880" w:hanging="720"/>
        <w:rPr>
          <w:color w:val="000000" w:themeColor="text1"/>
        </w:rPr>
      </w:pPr>
      <w:r w:rsidRPr="0074147F">
        <w:rPr>
          <w:color w:val="000000" w:themeColor="text1"/>
        </w:rPr>
        <w:lastRenderedPageBreak/>
        <w:t>C)</w:t>
      </w:r>
      <w:r>
        <w:rPr>
          <w:color w:val="000000" w:themeColor="text1"/>
        </w:rPr>
        <w:tab/>
      </w:r>
      <w:r w:rsidRPr="0074147F">
        <w:rPr>
          <w:color w:val="000000" w:themeColor="text1"/>
        </w:rPr>
        <w:t>Annually, the report of the independent auditor on the financial statements of the insurance enterprise, on the basis described in subsection (b)(</w:t>
      </w:r>
      <w:r w:rsidR="008E21B8">
        <w:rPr>
          <w:color w:val="000000" w:themeColor="text1"/>
        </w:rPr>
        <w:t>3</w:t>
      </w:r>
      <w:r w:rsidRPr="0074147F">
        <w:rPr>
          <w:color w:val="000000" w:themeColor="text1"/>
        </w:rPr>
        <w:t>)(D);</w:t>
      </w:r>
    </w:p>
    <w:p w14:paraId="0EEA7A37" w14:textId="77777777" w:rsidR="00F93E10" w:rsidRPr="000B59CD" w:rsidRDefault="00F93E10" w:rsidP="00F93E10">
      <w:pPr>
        <w:widowControl w:val="0"/>
        <w:autoSpaceDE w:val="0"/>
        <w:autoSpaceDN w:val="0"/>
        <w:adjustRightInd w:val="0"/>
        <w:rPr>
          <w:color w:val="000000" w:themeColor="text1"/>
        </w:rPr>
      </w:pPr>
    </w:p>
    <w:p w14:paraId="545F4A20" w14:textId="77777777" w:rsidR="008E21B8" w:rsidRDefault="00F93E10" w:rsidP="00F93E10">
      <w:pPr>
        <w:widowControl w:val="0"/>
        <w:autoSpaceDE w:val="0"/>
        <w:autoSpaceDN w:val="0"/>
        <w:adjustRightInd w:val="0"/>
        <w:ind w:left="2880" w:right="61" w:hanging="720"/>
        <w:rPr>
          <w:color w:val="000000" w:themeColor="text1"/>
        </w:rPr>
      </w:pPr>
      <w:r w:rsidRPr="000B59CD">
        <w:rPr>
          <w:color w:val="000000" w:themeColor="text1"/>
        </w:rPr>
        <w:t>D)</w:t>
      </w:r>
      <w:r>
        <w:rPr>
          <w:color w:val="000000" w:themeColor="text1"/>
        </w:rPr>
        <w:tab/>
      </w:r>
      <w:r w:rsidR="008E21B8">
        <w:rPr>
          <w:color w:val="000000" w:themeColor="text1"/>
        </w:rPr>
        <w:t>Financial Statements</w:t>
      </w:r>
    </w:p>
    <w:p w14:paraId="66AB85AA" w14:textId="77777777" w:rsidR="008E21B8" w:rsidRDefault="008E21B8" w:rsidP="002570B1">
      <w:pPr>
        <w:widowControl w:val="0"/>
        <w:autoSpaceDE w:val="0"/>
        <w:autoSpaceDN w:val="0"/>
        <w:adjustRightInd w:val="0"/>
        <w:ind w:right="61"/>
        <w:rPr>
          <w:color w:val="000000" w:themeColor="text1"/>
        </w:rPr>
      </w:pPr>
    </w:p>
    <w:p w14:paraId="5D33B501" w14:textId="77777777" w:rsidR="008E21B8" w:rsidRDefault="008E21B8" w:rsidP="008E21B8">
      <w:pPr>
        <w:widowControl w:val="0"/>
        <w:autoSpaceDE w:val="0"/>
        <w:autoSpaceDN w:val="0"/>
        <w:adjustRightInd w:val="0"/>
        <w:ind w:left="3600" w:right="61" w:hanging="720"/>
        <w:rPr>
          <w:color w:val="000000" w:themeColor="text1"/>
        </w:rPr>
      </w:pPr>
      <w:r>
        <w:rPr>
          <w:color w:val="000000" w:themeColor="text1"/>
        </w:rPr>
        <w:t>i)</w:t>
      </w:r>
      <w:r>
        <w:rPr>
          <w:color w:val="000000" w:themeColor="text1"/>
        </w:rPr>
        <w:tab/>
      </w:r>
      <w:r w:rsidR="00F93E10" w:rsidRPr="000B59CD">
        <w:rPr>
          <w:color w:val="000000" w:themeColor="text1"/>
        </w:rPr>
        <w:t>Annually, audited financial statements, regulatory filings, and actuarial opinion (as filed with the certified reinsurer</w:t>
      </w:r>
      <w:r w:rsidR="00F93E10">
        <w:rPr>
          <w:color w:val="000000" w:themeColor="text1"/>
        </w:rPr>
        <w:t>'</w:t>
      </w:r>
      <w:r w:rsidR="00F93E10" w:rsidRPr="000B59CD">
        <w:rPr>
          <w:color w:val="000000" w:themeColor="text1"/>
        </w:rPr>
        <w:t>s supervisor</w:t>
      </w:r>
      <w:r w:rsidR="007422F2">
        <w:rPr>
          <w:color w:val="000000" w:themeColor="text1"/>
        </w:rPr>
        <w:t>, with a translation into English</w:t>
      </w:r>
      <w:r w:rsidR="00F93E10" w:rsidRPr="000B59CD">
        <w:rPr>
          <w:color w:val="000000" w:themeColor="text1"/>
        </w:rPr>
        <w:t>).</w:t>
      </w:r>
      <w:r w:rsidR="00F93E10">
        <w:rPr>
          <w:color w:val="000000" w:themeColor="text1"/>
        </w:rPr>
        <w:t xml:space="preserve"> </w:t>
      </w:r>
      <w:r w:rsidR="00F93E10" w:rsidRPr="000B59CD">
        <w:rPr>
          <w:color w:val="000000" w:themeColor="text1"/>
        </w:rPr>
        <w:t xml:space="preserve"> </w:t>
      </w:r>
    </w:p>
    <w:p w14:paraId="23B3D6EF" w14:textId="77777777" w:rsidR="008E21B8" w:rsidRDefault="008E21B8" w:rsidP="002570B1">
      <w:pPr>
        <w:widowControl w:val="0"/>
        <w:autoSpaceDE w:val="0"/>
        <w:autoSpaceDN w:val="0"/>
        <w:adjustRightInd w:val="0"/>
        <w:ind w:right="61"/>
        <w:rPr>
          <w:color w:val="000000" w:themeColor="text1"/>
        </w:rPr>
      </w:pPr>
    </w:p>
    <w:p w14:paraId="4549540F" w14:textId="77777777" w:rsidR="00F93E10" w:rsidRPr="000B59CD" w:rsidRDefault="008E21B8" w:rsidP="008E21B8">
      <w:pPr>
        <w:widowControl w:val="0"/>
        <w:autoSpaceDE w:val="0"/>
        <w:autoSpaceDN w:val="0"/>
        <w:adjustRightInd w:val="0"/>
        <w:ind w:left="3600" w:right="61" w:hanging="720"/>
        <w:rPr>
          <w:color w:val="000000" w:themeColor="text1"/>
        </w:rPr>
      </w:pPr>
      <w:r>
        <w:rPr>
          <w:color w:val="000000" w:themeColor="text1"/>
        </w:rPr>
        <w:t>ii)</w:t>
      </w:r>
      <w:r>
        <w:rPr>
          <w:color w:val="000000" w:themeColor="text1"/>
        </w:rPr>
        <w:tab/>
      </w:r>
      <w:r w:rsidR="00F93E10" w:rsidRPr="000B59CD">
        <w:rPr>
          <w:color w:val="000000" w:themeColor="text1"/>
        </w:rPr>
        <w:t xml:space="preserve">Upon the initial certification, audited financial statements for the last </w:t>
      </w:r>
      <w:r w:rsidR="007422F2">
        <w:rPr>
          <w:color w:val="000000" w:themeColor="text1"/>
          <w:position w:val="-1"/>
        </w:rPr>
        <w:t>2</w:t>
      </w:r>
      <w:r w:rsidR="00F93E10" w:rsidRPr="000B59CD">
        <w:rPr>
          <w:color w:val="000000" w:themeColor="text1"/>
          <w:position w:val="-1"/>
        </w:rPr>
        <w:t xml:space="preserve"> years filed with the certified reinsurer</w:t>
      </w:r>
      <w:r w:rsidR="00F93E10">
        <w:rPr>
          <w:color w:val="000000" w:themeColor="text1"/>
          <w:position w:val="-1"/>
        </w:rPr>
        <w:t>'</w:t>
      </w:r>
      <w:r w:rsidR="00F93E10" w:rsidRPr="000B59CD">
        <w:rPr>
          <w:color w:val="000000" w:themeColor="text1"/>
          <w:position w:val="-1"/>
        </w:rPr>
        <w:t>s supervisor;</w:t>
      </w:r>
    </w:p>
    <w:p w14:paraId="292A96FF" w14:textId="77777777" w:rsidR="00F93E10" w:rsidRPr="000B59CD" w:rsidRDefault="00F93E10" w:rsidP="00F93E10">
      <w:pPr>
        <w:widowControl w:val="0"/>
        <w:autoSpaceDE w:val="0"/>
        <w:autoSpaceDN w:val="0"/>
        <w:adjustRightInd w:val="0"/>
        <w:rPr>
          <w:color w:val="000000" w:themeColor="text1"/>
        </w:rPr>
      </w:pPr>
    </w:p>
    <w:p w14:paraId="61EF7C6B" w14:textId="77777777" w:rsidR="00F93E10" w:rsidRPr="000B59CD" w:rsidRDefault="00F93E10" w:rsidP="00F93E10">
      <w:pPr>
        <w:widowControl w:val="0"/>
        <w:autoSpaceDE w:val="0"/>
        <w:autoSpaceDN w:val="0"/>
        <w:adjustRightInd w:val="0"/>
        <w:ind w:left="2880" w:right="62" w:hanging="720"/>
        <w:rPr>
          <w:color w:val="000000" w:themeColor="text1"/>
        </w:rPr>
      </w:pPr>
      <w:r w:rsidRPr="000B59CD">
        <w:rPr>
          <w:color w:val="000000" w:themeColor="text1"/>
        </w:rPr>
        <w:t>E)</w:t>
      </w:r>
      <w:r>
        <w:rPr>
          <w:color w:val="000000" w:themeColor="text1"/>
        </w:rPr>
        <w:tab/>
      </w:r>
      <w:r w:rsidRPr="000B59CD">
        <w:rPr>
          <w:color w:val="000000" w:themeColor="text1"/>
        </w:rPr>
        <w:t>At least annually, an updated list of all disputed and overdue reinsurance claims regarding reinsurance assumed from U.S. domestic ceding insurers;</w:t>
      </w:r>
    </w:p>
    <w:p w14:paraId="3B84EF29" w14:textId="77777777" w:rsidR="00F93E10" w:rsidRPr="000B59CD" w:rsidRDefault="00F93E10" w:rsidP="00F93E10">
      <w:pPr>
        <w:widowControl w:val="0"/>
        <w:autoSpaceDE w:val="0"/>
        <w:autoSpaceDN w:val="0"/>
        <w:adjustRightInd w:val="0"/>
        <w:ind w:right="62"/>
        <w:rPr>
          <w:color w:val="000000" w:themeColor="text1"/>
        </w:rPr>
      </w:pPr>
    </w:p>
    <w:p w14:paraId="75D7CD03" w14:textId="77777777" w:rsidR="00F93E10" w:rsidRPr="000B59CD" w:rsidRDefault="00F93E10" w:rsidP="00F93E10">
      <w:pPr>
        <w:widowControl w:val="0"/>
        <w:autoSpaceDE w:val="0"/>
        <w:autoSpaceDN w:val="0"/>
        <w:adjustRightInd w:val="0"/>
        <w:ind w:left="2880" w:hanging="720"/>
        <w:rPr>
          <w:color w:val="000000" w:themeColor="text1"/>
        </w:rPr>
      </w:pPr>
      <w:r w:rsidRPr="000B59CD">
        <w:rPr>
          <w:color w:val="000000" w:themeColor="text1"/>
        </w:rPr>
        <w:t>F)</w:t>
      </w:r>
      <w:r>
        <w:rPr>
          <w:color w:val="000000" w:themeColor="text1"/>
        </w:rPr>
        <w:tab/>
      </w:r>
      <w:r w:rsidRPr="000B59CD">
        <w:rPr>
          <w:color w:val="000000" w:themeColor="text1"/>
        </w:rPr>
        <w:t>A certification from the certified reinsurer</w:t>
      </w:r>
      <w:r>
        <w:rPr>
          <w:color w:val="000000" w:themeColor="text1"/>
        </w:rPr>
        <w:t>'</w:t>
      </w:r>
      <w:r w:rsidRPr="000B59CD">
        <w:rPr>
          <w:color w:val="000000" w:themeColor="text1"/>
        </w:rPr>
        <w:t>s domestic regulator that the certified reinsurer is in good standing and maintains capital in excess of the jurisdiction</w:t>
      </w:r>
      <w:r>
        <w:rPr>
          <w:color w:val="000000" w:themeColor="text1"/>
        </w:rPr>
        <w:t>'</w:t>
      </w:r>
      <w:r w:rsidRPr="000B59CD">
        <w:rPr>
          <w:color w:val="000000" w:themeColor="text1"/>
        </w:rPr>
        <w:t>s highest regulatory action level; and</w:t>
      </w:r>
    </w:p>
    <w:p w14:paraId="72E0D31D" w14:textId="77777777" w:rsidR="00F93E10" w:rsidRPr="000B59CD" w:rsidRDefault="00F93E10" w:rsidP="00F93E10">
      <w:pPr>
        <w:widowControl w:val="0"/>
        <w:autoSpaceDE w:val="0"/>
        <w:autoSpaceDN w:val="0"/>
        <w:adjustRightInd w:val="0"/>
        <w:rPr>
          <w:color w:val="000000" w:themeColor="text1"/>
        </w:rPr>
      </w:pPr>
    </w:p>
    <w:p w14:paraId="360FF673" w14:textId="77777777" w:rsidR="00F93E10" w:rsidRPr="0074147F" w:rsidRDefault="00F93E10" w:rsidP="00F93E10">
      <w:pPr>
        <w:widowControl w:val="0"/>
        <w:autoSpaceDE w:val="0"/>
        <w:autoSpaceDN w:val="0"/>
        <w:adjustRightInd w:val="0"/>
        <w:ind w:left="2160"/>
        <w:rPr>
          <w:color w:val="000000" w:themeColor="text1"/>
        </w:rPr>
      </w:pPr>
      <w:r w:rsidRPr="0074147F">
        <w:rPr>
          <w:color w:val="000000" w:themeColor="text1"/>
        </w:rPr>
        <w:t>G)</w:t>
      </w:r>
      <w:r>
        <w:rPr>
          <w:color w:val="000000" w:themeColor="text1"/>
        </w:rPr>
        <w:tab/>
      </w:r>
      <w:r w:rsidRPr="0074147F">
        <w:rPr>
          <w:color w:val="000000" w:themeColor="text1"/>
        </w:rPr>
        <w:t>Any other information that the Director may reasonably require.</w:t>
      </w:r>
    </w:p>
    <w:p w14:paraId="1D6E5772" w14:textId="77777777" w:rsidR="00F93E10" w:rsidRPr="000B59CD" w:rsidRDefault="00F93E10" w:rsidP="00F93E10">
      <w:pPr>
        <w:widowControl w:val="0"/>
        <w:autoSpaceDE w:val="0"/>
        <w:autoSpaceDN w:val="0"/>
        <w:adjustRightInd w:val="0"/>
        <w:rPr>
          <w:color w:val="000000" w:themeColor="text1"/>
        </w:rPr>
      </w:pPr>
    </w:p>
    <w:p w14:paraId="2D1D76B3" w14:textId="77777777" w:rsidR="00F93E10" w:rsidRDefault="00F93E10" w:rsidP="00F93E10">
      <w:pPr>
        <w:ind w:left="1440" w:hanging="720"/>
        <w:rPr>
          <w:color w:val="000000" w:themeColor="text1"/>
        </w:rPr>
      </w:pPr>
      <w:r>
        <w:rPr>
          <w:color w:val="000000" w:themeColor="text1"/>
        </w:rPr>
        <w:t>c</w:t>
      </w:r>
      <w:r w:rsidRPr="000B59CD">
        <w:rPr>
          <w:color w:val="000000" w:themeColor="text1"/>
        </w:rPr>
        <w:t>)</w:t>
      </w:r>
      <w:r>
        <w:rPr>
          <w:color w:val="000000" w:themeColor="text1"/>
        </w:rPr>
        <w:tab/>
        <w:t xml:space="preserve">The </w:t>
      </w:r>
      <w:r w:rsidRPr="000B59CD">
        <w:rPr>
          <w:color w:val="000000" w:themeColor="text1"/>
        </w:rPr>
        <w:t xml:space="preserve">certified reinsurer </w:t>
      </w:r>
      <w:r>
        <w:rPr>
          <w:color w:val="000000" w:themeColor="text1"/>
        </w:rPr>
        <w:t>shall</w:t>
      </w:r>
      <w:r w:rsidRPr="000B59CD">
        <w:rPr>
          <w:color w:val="000000" w:themeColor="text1"/>
        </w:rPr>
        <w:t xml:space="preserve"> provide and maintain security in an amount sufficient to avoid the imposition of any financial statement penalty on the ceding insurer under </w:t>
      </w:r>
      <w:r>
        <w:rPr>
          <w:color w:val="000000" w:themeColor="text1"/>
        </w:rPr>
        <w:t>S</w:t>
      </w:r>
      <w:r w:rsidRPr="000B59CD">
        <w:rPr>
          <w:color w:val="000000" w:themeColor="text1"/>
        </w:rPr>
        <w:t xml:space="preserve">ection </w:t>
      </w:r>
      <w:r w:rsidR="0098317B">
        <w:rPr>
          <w:color w:val="000000" w:themeColor="text1"/>
        </w:rPr>
        <w:t xml:space="preserve">173.1(1)(C-5)(8)(f) of the Code </w:t>
      </w:r>
      <w:r w:rsidRPr="000B59CD">
        <w:rPr>
          <w:color w:val="000000" w:themeColor="text1"/>
        </w:rPr>
        <w:t>for reinsurance ceded to the certified reinsurer.</w:t>
      </w:r>
      <w:r>
        <w:rPr>
          <w:color w:val="000000" w:themeColor="text1"/>
        </w:rPr>
        <w:t xml:space="preserve">  Reinsurance contracts entered into or renewed under this Section </w:t>
      </w:r>
      <w:r w:rsidR="0098317B">
        <w:rPr>
          <w:color w:val="000000" w:themeColor="text1"/>
        </w:rPr>
        <w:t xml:space="preserve">1104.45 </w:t>
      </w:r>
      <w:r>
        <w:rPr>
          <w:color w:val="000000" w:themeColor="text1"/>
        </w:rPr>
        <w:t>shall include this requirement as a proper funding clause in addition to the clauses required under Section 1104.100.</w:t>
      </w:r>
    </w:p>
    <w:p w14:paraId="5E5F730A" w14:textId="77777777" w:rsidR="00F93E10" w:rsidRDefault="00F93E10" w:rsidP="00F93E10">
      <w:pPr>
        <w:rPr>
          <w:color w:val="000000" w:themeColor="text1"/>
        </w:rPr>
      </w:pPr>
    </w:p>
    <w:p w14:paraId="0ECD2173" w14:textId="3BBD8750" w:rsidR="00F93E10" w:rsidRDefault="007422F2" w:rsidP="00F93E10">
      <w:pPr>
        <w:ind w:left="1440" w:hanging="720"/>
      </w:pPr>
      <w:r w:rsidRPr="007422F2">
        <w:t xml:space="preserve">(Source:  Amended at 46 Ill. Reg. </w:t>
      </w:r>
      <w:r w:rsidR="00207234">
        <w:t>10885</w:t>
      </w:r>
      <w:r w:rsidRPr="007422F2">
        <w:t xml:space="preserve">, effective </w:t>
      </w:r>
      <w:r w:rsidR="00207234">
        <w:t>June 10, 2022</w:t>
      </w:r>
      <w:r w:rsidRPr="007422F2">
        <w:t>)</w:t>
      </w:r>
    </w:p>
    <w:sectPr w:rsidR="00F93E10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181ABE" w14:textId="77777777" w:rsidR="00F2253A" w:rsidRDefault="00F2253A">
      <w:r>
        <w:separator/>
      </w:r>
    </w:p>
  </w:endnote>
  <w:endnote w:type="continuationSeparator" w:id="0">
    <w:p w14:paraId="34E378DA" w14:textId="77777777" w:rsidR="00F2253A" w:rsidRDefault="00F225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88F1F2" w14:textId="77777777" w:rsidR="00F2253A" w:rsidRDefault="00F2253A">
      <w:r>
        <w:separator/>
      </w:r>
    </w:p>
  </w:footnote>
  <w:footnote w:type="continuationSeparator" w:id="0">
    <w:p w14:paraId="7C2878BF" w14:textId="77777777" w:rsidR="00F2253A" w:rsidRDefault="00F2253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253A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234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1CF0"/>
    <w:rsid w:val="00246C8D"/>
    <w:rsid w:val="002524EC"/>
    <w:rsid w:val="002570B1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29E5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22F2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21B8"/>
    <w:rsid w:val="008E68BC"/>
    <w:rsid w:val="008F0990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17B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6665E"/>
    <w:rsid w:val="00A72534"/>
    <w:rsid w:val="00A75A0E"/>
    <w:rsid w:val="00A809C5"/>
    <w:rsid w:val="00A86FF6"/>
    <w:rsid w:val="00A87B84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38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4294"/>
    <w:rsid w:val="00D243C2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4B8C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2253A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3E10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2C79CDF"/>
  <w15:chartTrackingRefBased/>
  <w15:docId w15:val="{1E38A416-C536-4B64-B13B-9363EDEEA4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93E10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  <w:style w:type="paragraph" w:styleId="ListParagraph">
    <w:name w:val="List Paragraph"/>
    <w:basedOn w:val="Normal"/>
    <w:uiPriority w:val="1"/>
    <w:qFormat/>
    <w:rsid w:val="00F93E10"/>
    <w:pPr>
      <w:ind w:left="720"/>
      <w:contextualSpacing/>
    </w:pPr>
  </w:style>
  <w:style w:type="character" w:styleId="Hyperlink">
    <w:name w:val="Hyperlink"/>
    <w:basedOn w:val="DefaultParagraphFont"/>
    <w:unhideWhenUsed/>
    <w:rsid w:val="008E21B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898</Words>
  <Characters>5123</Characters>
  <Application>Microsoft Office Word</Application>
  <DocSecurity>0</DocSecurity>
  <Lines>42</Lines>
  <Paragraphs>12</Paragraphs>
  <ScaleCrop>false</ScaleCrop>
  <Company/>
  <LinksUpToDate>false</LinksUpToDate>
  <CharactersWithSpaces>6009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Shipley, Melissa A.</dc:creator>
  <cp:keywords/>
  <dc:description/>
  <cp:lastModifiedBy>Shipley, Melissa A.</cp:lastModifiedBy>
  <cp:revision>3</cp:revision>
  <dcterms:created xsi:type="dcterms:W3CDTF">2022-05-19T13:23:00Z</dcterms:created>
  <dcterms:modified xsi:type="dcterms:W3CDTF">2022-06-24T13:39:00Z</dcterms:modified>
</cp:coreProperties>
</file>