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7B773" w14:textId="77777777" w:rsidR="00D27AA4" w:rsidRPr="00D27AA4" w:rsidRDefault="00D27AA4" w:rsidP="00D27AA4"/>
    <w:p w14:paraId="1F457E43" w14:textId="77777777" w:rsidR="00D27AA4" w:rsidRPr="00D27AA4" w:rsidRDefault="00D27AA4" w:rsidP="00D27AA4">
      <w:pPr>
        <w:rPr>
          <w:b/>
        </w:rPr>
      </w:pPr>
      <w:r w:rsidRPr="00D27AA4">
        <w:rPr>
          <w:b/>
        </w:rPr>
        <w:t xml:space="preserve">Section </w:t>
      </w:r>
      <w:proofErr w:type="gramStart"/>
      <w:r w:rsidRPr="00D27AA4">
        <w:rPr>
          <w:b/>
        </w:rPr>
        <w:t>1104.15  Definitions</w:t>
      </w:r>
      <w:proofErr w:type="gramEnd"/>
      <w:r w:rsidRPr="00D27AA4">
        <w:rPr>
          <w:b/>
        </w:rPr>
        <w:t xml:space="preserve"> </w:t>
      </w:r>
    </w:p>
    <w:p w14:paraId="48098EC1" w14:textId="77777777" w:rsidR="00D27AA4" w:rsidRPr="00D27AA4" w:rsidRDefault="00D27AA4" w:rsidP="00D27AA4"/>
    <w:p w14:paraId="31B667B8" w14:textId="77777777" w:rsidR="00D27AA4" w:rsidRDefault="00CC41DE" w:rsidP="00684DEE">
      <w:pPr>
        <w:ind w:left="1440"/>
      </w:pPr>
      <w:r>
        <w:t>"</w:t>
      </w:r>
      <w:r w:rsidR="00D27AA4" w:rsidRPr="00D27AA4">
        <w:t>Code</w:t>
      </w:r>
      <w:r>
        <w:t>"</w:t>
      </w:r>
      <w:r w:rsidR="00D27AA4" w:rsidRPr="00D27AA4">
        <w:t xml:space="preserve"> means the Illinois Insurance Code [215 </w:t>
      </w:r>
      <w:proofErr w:type="spellStart"/>
      <w:r w:rsidR="00D27AA4" w:rsidRPr="00D27AA4">
        <w:t>ILCS</w:t>
      </w:r>
      <w:proofErr w:type="spellEnd"/>
      <w:r w:rsidR="00D27AA4" w:rsidRPr="00D27AA4">
        <w:t xml:space="preserve"> 5].</w:t>
      </w:r>
    </w:p>
    <w:p w14:paraId="3DB5BD02" w14:textId="77777777" w:rsidR="00684DEE" w:rsidRDefault="00684DEE" w:rsidP="007E5845"/>
    <w:p w14:paraId="0020D44A" w14:textId="77777777" w:rsidR="00684DEE" w:rsidRPr="00D27AA4" w:rsidRDefault="00684DEE" w:rsidP="00684DEE">
      <w:pPr>
        <w:ind w:left="1440"/>
      </w:pPr>
      <w:r w:rsidRPr="00684DEE">
        <w:t xml:space="preserve">"Covered Agreement" means an agreement entered into pursuant to the Dodd-Frank Wall Street Reform and Consumer Protection Act </w:t>
      </w:r>
      <w:r w:rsidR="00506653">
        <w:t>(</w:t>
      </w:r>
      <w:r w:rsidRPr="00684DEE">
        <w:t>31 U.S.C. 313 and 314</w:t>
      </w:r>
      <w:r w:rsidR="00506653">
        <w:t>)</w:t>
      </w:r>
      <w:r w:rsidRPr="00684DEE">
        <w:t xml:space="preserve"> that is currently in effect or in a period of provisional application and addresses the elimination, under specified conditions, of collateral requirements as a condition for entering into any reinsurance agreement with a ceding insurer domiciled in </w:t>
      </w:r>
      <w:r w:rsidR="00506653">
        <w:t xml:space="preserve">Illinois </w:t>
      </w:r>
      <w:r w:rsidRPr="00684DEE">
        <w:t>or for allowing the ceding insurer to recognize credit for reinsurance.</w:t>
      </w:r>
    </w:p>
    <w:p w14:paraId="067CD734" w14:textId="77777777" w:rsidR="00684DEE" w:rsidRDefault="00684DEE" w:rsidP="007E5845"/>
    <w:p w14:paraId="7E58A1D5" w14:textId="77777777" w:rsidR="00D27AA4" w:rsidRPr="00D27AA4" w:rsidRDefault="00CC41DE" w:rsidP="00D27AA4">
      <w:pPr>
        <w:ind w:left="1440"/>
      </w:pPr>
      <w:r>
        <w:t>"</w:t>
      </w:r>
      <w:r w:rsidR="00D27AA4" w:rsidRPr="00D27AA4">
        <w:t>Department</w:t>
      </w:r>
      <w:r>
        <w:t>"</w:t>
      </w:r>
      <w:r w:rsidR="00D27AA4" w:rsidRPr="00D27AA4">
        <w:t xml:space="preserve"> means the Department of </w:t>
      </w:r>
      <w:r w:rsidR="000D0BD1">
        <w:t>Insurance</w:t>
      </w:r>
      <w:r w:rsidR="00D27AA4" w:rsidRPr="00D27AA4">
        <w:t>.</w:t>
      </w:r>
    </w:p>
    <w:p w14:paraId="29455C95" w14:textId="5871A542" w:rsidR="00D27AA4" w:rsidRPr="00D27AA4" w:rsidRDefault="00D27AA4" w:rsidP="00872FD5"/>
    <w:p w14:paraId="64FD788C" w14:textId="77777777" w:rsidR="00D27AA4" w:rsidRPr="00D27AA4" w:rsidRDefault="00CC41DE" w:rsidP="00D27AA4">
      <w:pPr>
        <w:ind w:left="1440"/>
      </w:pPr>
      <w:r>
        <w:t>"</w:t>
      </w:r>
      <w:r w:rsidR="00D27AA4" w:rsidRPr="00D27AA4">
        <w:t>Director</w:t>
      </w:r>
      <w:r>
        <w:t>"</w:t>
      </w:r>
      <w:r w:rsidR="00D27AA4" w:rsidRPr="00D27AA4">
        <w:t xml:space="preserve"> means the Director of the Department of Insurance.</w:t>
      </w:r>
    </w:p>
    <w:p w14:paraId="6B068A71" w14:textId="77777777" w:rsidR="00584238" w:rsidRDefault="00584238" w:rsidP="00584238"/>
    <w:p w14:paraId="74FA0D5B" w14:textId="77777777" w:rsidR="00FC6810" w:rsidRDefault="00CC41DE" w:rsidP="00D27AA4">
      <w:pPr>
        <w:ind w:left="1440"/>
      </w:pPr>
      <w:r>
        <w:t>"</w:t>
      </w:r>
      <w:r w:rsidR="00FC6810">
        <w:t>ICC</w:t>
      </w:r>
      <w:r>
        <w:t>"</w:t>
      </w:r>
      <w:r w:rsidR="00FC6810">
        <w:t xml:space="preserve"> means the International Chamber of Commerce.</w:t>
      </w:r>
    </w:p>
    <w:p w14:paraId="37DF4316" w14:textId="77777777" w:rsidR="00F0765C" w:rsidRDefault="00F0765C" w:rsidP="007E5845"/>
    <w:p w14:paraId="0B1D738B" w14:textId="77777777" w:rsidR="00F0765C" w:rsidRDefault="00F0765C" w:rsidP="00D27AA4">
      <w:pPr>
        <w:ind w:left="1440"/>
      </w:pPr>
      <w:r>
        <w:t xml:space="preserve">"Jurisdiction" means any state, district, or territory of the United States </w:t>
      </w:r>
      <w:r w:rsidR="00001DBC">
        <w:t>or</w:t>
      </w:r>
      <w:r>
        <w:t xml:space="preserve"> any lawful government.</w:t>
      </w:r>
    </w:p>
    <w:p w14:paraId="03E65917" w14:textId="77777777" w:rsidR="00CC41DE" w:rsidRDefault="00CC41DE" w:rsidP="00CC41DE"/>
    <w:p w14:paraId="36F486AC" w14:textId="77777777" w:rsidR="00CC41DE" w:rsidRDefault="00CC41DE" w:rsidP="00CC41DE">
      <w:pPr>
        <w:pStyle w:val="JCARSourceNote"/>
        <w:ind w:left="1440"/>
      </w:pPr>
      <w:r>
        <w:t>"NAIC" means the National Association of Insurance Commissioners.</w:t>
      </w:r>
    </w:p>
    <w:p w14:paraId="5DDF3A9E" w14:textId="77777777" w:rsidR="00CC41DE" w:rsidRDefault="00CC41DE" w:rsidP="00CC41DE">
      <w:pPr>
        <w:pStyle w:val="JCARSourceNote"/>
      </w:pPr>
    </w:p>
    <w:p w14:paraId="57D899D6" w14:textId="77777777" w:rsidR="00CC41DE" w:rsidRDefault="00CC41DE" w:rsidP="00CC41DE">
      <w:pPr>
        <w:ind w:left="1440"/>
      </w:pPr>
      <w:r>
        <w:t>"SEC" means the U.S. Securities and Exchange Commission.</w:t>
      </w:r>
    </w:p>
    <w:p w14:paraId="2B9289CD" w14:textId="77777777" w:rsidR="00684DEE" w:rsidRDefault="00684DEE" w:rsidP="007E5845"/>
    <w:p w14:paraId="2FBD35E5" w14:textId="77777777" w:rsidR="00684DEE" w:rsidRDefault="00684DEE" w:rsidP="00CC41DE">
      <w:pPr>
        <w:ind w:left="1440"/>
      </w:pPr>
      <w:r w:rsidRPr="007B221E">
        <w:t>"</w:t>
      </w:r>
      <w:r w:rsidRPr="007B221E">
        <w:rPr>
          <w:color w:val="000000" w:themeColor="text1"/>
        </w:rPr>
        <w:t>Solvent</w:t>
      </w:r>
      <w:r>
        <w:rPr>
          <w:color w:val="000000" w:themeColor="text1"/>
        </w:rPr>
        <w:t xml:space="preserve"> </w:t>
      </w:r>
      <w:r w:rsidRPr="007B221E">
        <w:rPr>
          <w:color w:val="000000" w:themeColor="text1"/>
        </w:rPr>
        <w:t>Scheme</w:t>
      </w:r>
      <w:r>
        <w:rPr>
          <w:color w:val="000000" w:themeColor="text1"/>
        </w:rPr>
        <w:t xml:space="preserve"> </w:t>
      </w:r>
      <w:r w:rsidRPr="007B221E">
        <w:rPr>
          <w:color w:val="000000" w:themeColor="text1"/>
        </w:rPr>
        <w:t>of</w:t>
      </w:r>
      <w:r>
        <w:rPr>
          <w:color w:val="000000" w:themeColor="text1"/>
        </w:rPr>
        <w:t xml:space="preserve"> </w:t>
      </w:r>
      <w:r w:rsidRPr="007B221E">
        <w:rPr>
          <w:color w:val="000000" w:themeColor="text1"/>
        </w:rPr>
        <w:t>Arrangement</w:t>
      </w:r>
      <w:r w:rsidRPr="007B221E">
        <w:t>"</w:t>
      </w:r>
      <w:r>
        <w:rPr>
          <w:color w:val="000000" w:themeColor="text1"/>
        </w:rPr>
        <w:t xml:space="preserve"> </w:t>
      </w:r>
      <w:r w:rsidRPr="007B221E">
        <w:rPr>
          <w:color w:val="000000" w:themeColor="text1"/>
        </w:rPr>
        <w:t>means</w:t>
      </w:r>
      <w:r>
        <w:rPr>
          <w:color w:val="000000" w:themeColor="text1"/>
        </w:rPr>
        <w:t xml:space="preserve"> </w:t>
      </w:r>
      <w:r w:rsidRPr="007B221E">
        <w:rPr>
          <w:color w:val="000000" w:themeColor="text1"/>
        </w:rPr>
        <w:t>a</w:t>
      </w:r>
      <w:r>
        <w:rPr>
          <w:color w:val="000000" w:themeColor="text1"/>
        </w:rPr>
        <w:t xml:space="preserve"> </w:t>
      </w:r>
      <w:r w:rsidRPr="007B221E">
        <w:rPr>
          <w:color w:val="000000" w:themeColor="text1"/>
        </w:rPr>
        <w:t>foreign</w:t>
      </w:r>
      <w:r>
        <w:rPr>
          <w:color w:val="000000" w:themeColor="text1"/>
        </w:rPr>
        <w:t xml:space="preserve"> </w:t>
      </w:r>
      <w:r w:rsidRPr="007B221E">
        <w:rPr>
          <w:color w:val="000000" w:themeColor="text1"/>
        </w:rPr>
        <w:t>or</w:t>
      </w:r>
      <w:r>
        <w:rPr>
          <w:color w:val="000000" w:themeColor="text1"/>
        </w:rPr>
        <w:t xml:space="preserve"> </w:t>
      </w:r>
      <w:r w:rsidRPr="007B221E">
        <w:rPr>
          <w:color w:val="000000" w:themeColor="text1"/>
        </w:rPr>
        <w:t>alien</w:t>
      </w:r>
      <w:r>
        <w:rPr>
          <w:color w:val="000000" w:themeColor="text1"/>
        </w:rPr>
        <w:t xml:space="preserve"> </w:t>
      </w:r>
      <w:r w:rsidRPr="007B221E">
        <w:rPr>
          <w:color w:val="000000" w:themeColor="text1"/>
        </w:rPr>
        <w:t>statutory</w:t>
      </w:r>
      <w:r>
        <w:rPr>
          <w:color w:val="000000" w:themeColor="text1"/>
        </w:rPr>
        <w:t xml:space="preserve"> </w:t>
      </w:r>
      <w:r w:rsidRPr="007B221E">
        <w:rPr>
          <w:color w:val="000000" w:themeColor="text1"/>
        </w:rPr>
        <w:t>or</w:t>
      </w:r>
      <w:r>
        <w:rPr>
          <w:color w:val="000000" w:themeColor="text1"/>
        </w:rPr>
        <w:t xml:space="preserve"> </w:t>
      </w:r>
      <w:r w:rsidRPr="007B221E">
        <w:rPr>
          <w:color w:val="000000" w:themeColor="text1"/>
        </w:rPr>
        <w:t>regulatory</w:t>
      </w:r>
      <w:r>
        <w:rPr>
          <w:color w:val="000000" w:themeColor="text1"/>
        </w:rPr>
        <w:t xml:space="preserve"> </w:t>
      </w:r>
      <w:r w:rsidRPr="007B221E">
        <w:rPr>
          <w:color w:val="000000" w:themeColor="text1"/>
        </w:rPr>
        <w:t>compromise</w:t>
      </w:r>
      <w:r>
        <w:rPr>
          <w:color w:val="000000" w:themeColor="text1"/>
        </w:rPr>
        <w:t xml:space="preserve"> </w:t>
      </w:r>
      <w:r w:rsidRPr="007B221E">
        <w:rPr>
          <w:color w:val="000000" w:themeColor="text1"/>
        </w:rPr>
        <w:t>procedure</w:t>
      </w:r>
      <w:r>
        <w:rPr>
          <w:color w:val="000000" w:themeColor="text1"/>
        </w:rPr>
        <w:t xml:space="preserve"> </w:t>
      </w:r>
      <w:r w:rsidRPr="007B221E">
        <w:rPr>
          <w:color w:val="000000" w:themeColor="text1"/>
        </w:rPr>
        <w:t>subject</w:t>
      </w:r>
      <w:r>
        <w:rPr>
          <w:color w:val="000000" w:themeColor="text1"/>
        </w:rPr>
        <w:t xml:space="preserve"> </w:t>
      </w:r>
      <w:r w:rsidRPr="007B221E">
        <w:rPr>
          <w:color w:val="000000" w:themeColor="text1"/>
        </w:rPr>
        <w:t>to</w:t>
      </w:r>
      <w:r>
        <w:rPr>
          <w:color w:val="000000" w:themeColor="text1"/>
        </w:rPr>
        <w:t xml:space="preserve"> </w:t>
      </w:r>
      <w:r w:rsidRPr="007B221E">
        <w:rPr>
          <w:color w:val="000000" w:themeColor="text1"/>
        </w:rPr>
        <w:t>requisite</w:t>
      </w:r>
      <w:r>
        <w:rPr>
          <w:color w:val="000000" w:themeColor="text1"/>
        </w:rPr>
        <w:t xml:space="preserve"> </w:t>
      </w:r>
      <w:r w:rsidRPr="007B221E">
        <w:rPr>
          <w:color w:val="000000" w:themeColor="text1"/>
        </w:rPr>
        <w:t>majority</w:t>
      </w:r>
      <w:r>
        <w:rPr>
          <w:color w:val="000000" w:themeColor="text1"/>
        </w:rPr>
        <w:t xml:space="preserve"> </w:t>
      </w:r>
      <w:r w:rsidRPr="007B221E">
        <w:rPr>
          <w:color w:val="000000" w:themeColor="text1"/>
        </w:rPr>
        <w:t>creditor</w:t>
      </w:r>
      <w:r>
        <w:rPr>
          <w:color w:val="000000" w:themeColor="text1"/>
        </w:rPr>
        <w:t xml:space="preserve"> </w:t>
      </w:r>
      <w:r w:rsidRPr="007B221E">
        <w:rPr>
          <w:color w:val="000000" w:themeColor="text1"/>
        </w:rPr>
        <w:t>approval</w:t>
      </w:r>
      <w:r>
        <w:rPr>
          <w:color w:val="000000" w:themeColor="text1"/>
        </w:rPr>
        <w:t xml:space="preserve"> </w:t>
      </w:r>
      <w:r w:rsidRPr="007B221E">
        <w:rPr>
          <w:color w:val="000000" w:themeColor="text1"/>
        </w:rPr>
        <w:t>and</w:t>
      </w:r>
      <w:r>
        <w:rPr>
          <w:color w:val="000000" w:themeColor="text1"/>
        </w:rPr>
        <w:t xml:space="preserve"> </w:t>
      </w:r>
      <w:r w:rsidRPr="007B221E">
        <w:rPr>
          <w:color w:val="000000" w:themeColor="text1"/>
        </w:rPr>
        <w:t>judicial</w:t>
      </w:r>
      <w:r>
        <w:rPr>
          <w:color w:val="000000" w:themeColor="text1"/>
        </w:rPr>
        <w:t xml:space="preserve"> </w:t>
      </w:r>
      <w:r w:rsidRPr="007B221E">
        <w:rPr>
          <w:color w:val="000000" w:themeColor="text1"/>
        </w:rPr>
        <w:t>sanction</w:t>
      </w:r>
      <w:r>
        <w:rPr>
          <w:color w:val="000000" w:themeColor="text1"/>
        </w:rPr>
        <w:t xml:space="preserve"> </w:t>
      </w:r>
      <w:r w:rsidRPr="007B221E">
        <w:rPr>
          <w:color w:val="000000" w:themeColor="text1"/>
        </w:rPr>
        <w:t>in</w:t>
      </w:r>
      <w:r>
        <w:rPr>
          <w:color w:val="000000" w:themeColor="text1"/>
        </w:rPr>
        <w:t xml:space="preserve"> </w:t>
      </w:r>
      <w:r w:rsidRPr="007B221E">
        <w:rPr>
          <w:color w:val="000000" w:themeColor="text1"/>
        </w:rPr>
        <w:t>the</w:t>
      </w:r>
      <w:r>
        <w:rPr>
          <w:color w:val="000000" w:themeColor="text1"/>
        </w:rPr>
        <w:t xml:space="preserve"> </w:t>
      </w:r>
      <w:r w:rsidRPr="007B221E">
        <w:rPr>
          <w:color w:val="000000" w:themeColor="text1"/>
        </w:rPr>
        <w:t>assuming</w:t>
      </w:r>
      <w:r>
        <w:rPr>
          <w:color w:val="000000" w:themeColor="text1"/>
        </w:rPr>
        <w:t xml:space="preserve"> </w:t>
      </w:r>
      <w:r w:rsidRPr="007B221E">
        <w:rPr>
          <w:color w:val="000000" w:themeColor="text1"/>
        </w:rPr>
        <w:t>insurer’s</w:t>
      </w:r>
      <w:r>
        <w:rPr>
          <w:color w:val="000000" w:themeColor="text1"/>
        </w:rPr>
        <w:t xml:space="preserve"> </w:t>
      </w:r>
      <w:r w:rsidRPr="007B221E">
        <w:rPr>
          <w:color w:val="000000" w:themeColor="text1"/>
        </w:rPr>
        <w:t>home</w:t>
      </w:r>
      <w:r>
        <w:rPr>
          <w:color w:val="000000" w:themeColor="text1"/>
        </w:rPr>
        <w:t xml:space="preserve"> </w:t>
      </w:r>
      <w:r w:rsidRPr="007B221E">
        <w:rPr>
          <w:color w:val="000000" w:themeColor="text1"/>
        </w:rPr>
        <w:t>jurisdiction</w:t>
      </w:r>
      <w:r>
        <w:rPr>
          <w:color w:val="000000" w:themeColor="text1"/>
        </w:rPr>
        <w:t xml:space="preserve"> </w:t>
      </w:r>
      <w:r w:rsidRPr="007B221E">
        <w:rPr>
          <w:color w:val="000000" w:themeColor="text1"/>
        </w:rPr>
        <w:t>either</w:t>
      </w:r>
      <w:r>
        <w:rPr>
          <w:color w:val="000000" w:themeColor="text1"/>
        </w:rPr>
        <w:t xml:space="preserve"> </w:t>
      </w:r>
      <w:r w:rsidRPr="007B221E">
        <w:rPr>
          <w:color w:val="000000" w:themeColor="text1"/>
        </w:rPr>
        <w:t>to</w:t>
      </w:r>
      <w:r>
        <w:rPr>
          <w:color w:val="000000" w:themeColor="text1"/>
        </w:rPr>
        <w:t xml:space="preserve"> </w:t>
      </w:r>
      <w:r w:rsidRPr="007B221E">
        <w:rPr>
          <w:color w:val="000000" w:themeColor="text1"/>
        </w:rPr>
        <w:t>finally</w:t>
      </w:r>
      <w:r>
        <w:rPr>
          <w:color w:val="000000" w:themeColor="text1"/>
        </w:rPr>
        <w:t xml:space="preserve"> </w:t>
      </w:r>
      <w:r w:rsidRPr="007B221E">
        <w:rPr>
          <w:color w:val="000000" w:themeColor="text1"/>
        </w:rPr>
        <w:t>commute</w:t>
      </w:r>
      <w:r>
        <w:rPr>
          <w:color w:val="000000" w:themeColor="text1"/>
        </w:rPr>
        <w:t xml:space="preserve"> </w:t>
      </w:r>
      <w:r w:rsidRPr="007B221E">
        <w:rPr>
          <w:color w:val="000000" w:themeColor="text1"/>
        </w:rPr>
        <w:t>liabilities</w:t>
      </w:r>
      <w:r>
        <w:rPr>
          <w:color w:val="000000" w:themeColor="text1"/>
        </w:rPr>
        <w:t xml:space="preserve"> </w:t>
      </w:r>
      <w:r w:rsidRPr="007B221E">
        <w:rPr>
          <w:color w:val="000000" w:themeColor="text1"/>
        </w:rPr>
        <w:t>of</w:t>
      </w:r>
      <w:r>
        <w:rPr>
          <w:color w:val="000000" w:themeColor="text1"/>
        </w:rPr>
        <w:t xml:space="preserve"> </w:t>
      </w:r>
      <w:r w:rsidRPr="007B221E">
        <w:rPr>
          <w:color w:val="000000" w:themeColor="text1"/>
        </w:rPr>
        <w:t>duly</w:t>
      </w:r>
      <w:r>
        <w:rPr>
          <w:color w:val="000000" w:themeColor="text1"/>
        </w:rPr>
        <w:t xml:space="preserve"> </w:t>
      </w:r>
      <w:r w:rsidRPr="007B221E">
        <w:rPr>
          <w:color w:val="000000" w:themeColor="text1"/>
        </w:rPr>
        <w:t>noticed</w:t>
      </w:r>
      <w:r>
        <w:rPr>
          <w:color w:val="000000" w:themeColor="text1"/>
        </w:rPr>
        <w:t xml:space="preserve"> </w:t>
      </w:r>
      <w:r w:rsidRPr="007B221E">
        <w:rPr>
          <w:color w:val="000000" w:themeColor="text1"/>
        </w:rPr>
        <w:t>classed</w:t>
      </w:r>
      <w:r>
        <w:rPr>
          <w:color w:val="000000" w:themeColor="text1"/>
        </w:rPr>
        <w:t xml:space="preserve"> </w:t>
      </w:r>
      <w:r w:rsidRPr="007B221E">
        <w:rPr>
          <w:color w:val="000000" w:themeColor="text1"/>
        </w:rPr>
        <w:t>members</w:t>
      </w:r>
      <w:r>
        <w:rPr>
          <w:color w:val="000000" w:themeColor="text1"/>
        </w:rPr>
        <w:t xml:space="preserve"> </w:t>
      </w:r>
      <w:r w:rsidRPr="007B221E">
        <w:rPr>
          <w:color w:val="000000" w:themeColor="text1"/>
        </w:rPr>
        <w:t>or</w:t>
      </w:r>
      <w:r>
        <w:rPr>
          <w:color w:val="000000" w:themeColor="text1"/>
        </w:rPr>
        <w:t xml:space="preserve"> </w:t>
      </w:r>
      <w:r w:rsidRPr="007B221E">
        <w:rPr>
          <w:color w:val="000000" w:themeColor="text1"/>
        </w:rPr>
        <w:t>creditors</w:t>
      </w:r>
      <w:r>
        <w:rPr>
          <w:color w:val="000000" w:themeColor="text1"/>
        </w:rPr>
        <w:t xml:space="preserve"> </w:t>
      </w:r>
      <w:r w:rsidRPr="007B221E">
        <w:rPr>
          <w:color w:val="000000" w:themeColor="text1"/>
        </w:rPr>
        <w:t>of</w:t>
      </w:r>
      <w:r>
        <w:rPr>
          <w:color w:val="000000" w:themeColor="text1"/>
        </w:rPr>
        <w:t xml:space="preserve"> </w:t>
      </w:r>
      <w:r w:rsidRPr="007B221E">
        <w:rPr>
          <w:color w:val="000000" w:themeColor="text1"/>
        </w:rPr>
        <w:t>a</w:t>
      </w:r>
      <w:r>
        <w:rPr>
          <w:color w:val="000000" w:themeColor="text1"/>
        </w:rPr>
        <w:t xml:space="preserve"> </w:t>
      </w:r>
      <w:r w:rsidRPr="007B221E">
        <w:rPr>
          <w:color w:val="000000" w:themeColor="text1"/>
        </w:rPr>
        <w:t>solvent</w:t>
      </w:r>
      <w:r>
        <w:rPr>
          <w:color w:val="000000" w:themeColor="text1"/>
        </w:rPr>
        <w:t xml:space="preserve"> </w:t>
      </w:r>
      <w:r w:rsidRPr="007B221E">
        <w:rPr>
          <w:color w:val="000000" w:themeColor="text1"/>
        </w:rPr>
        <w:t>debtor,</w:t>
      </w:r>
      <w:r>
        <w:rPr>
          <w:color w:val="000000" w:themeColor="text1"/>
        </w:rPr>
        <w:t xml:space="preserve"> </w:t>
      </w:r>
      <w:r w:rsidRPr="007B221E">
        <w:rPr>
          <w:color w:val="000000" w:themeColor="text1"/>
        </w:rPr>
        <w:t>or</w:t>
      </w:r>
      <w:r>
        <w:rPr>
          <w:color w:val="000000" w:themeColor="text1"/>
        </w:rPr>
        <w:t xml:space="preserve"> </w:t>
      </w:r>
      <w:r w:rsidRPr="007B221E">
        <w:rPr>
          <w:color w:val="000000" w:themeColor="text1"/>
        </w:rPr>
        <w:t>to</w:t>
      </w:r>
      <w:r>
        <w:rPr>
          <w:color w:val="000000" w:themeColor="text1"/>
        </w:rPr>
        <w:t xml:space="preserve"> </w:t>
      </w:r>
      <w:r w:rsidRPr="007B221E">
        <w:rPr>
          <w:color w:val="000000" w:themeColor="text1"/>
        </w:rPr>
        <w:t>reorganize</w:t>
      </w:r>
      <w:r>
        <w:rPr>
          <w:color w:val="000000" w:themeColor="text1"/>
        </w:rPr>
        <w:t xml:space="preserve"> </w:t>
      </w:r>
      <w:r w:rsidRPr="007B221E">
        <w:rPr>
          <w:color w:val="000000" w:themeColor="text1"/>
        </w:rPr>
        <w:t>or</w:t>
      </w:r>
      <w:r>
        <w:rPr>
          <w:color w:val="000000" w:themeColor="text1"/>
        </w:rPr>
        <w:t xml:space="preserve"> </w:t>
      </w:r>
      <w:r w:rsidRPr="007B221E">
        <w:rPr>
          <w:color w:val="000000" w:themeColor="text1"/>
        </w:rPr>
        <w:t>restructure</w:t>
      </w:r>
      <w:r>
        <w:rPr>
          <w:color w:val="000000" w:themeColor="text1"/>
        </w:rPr>
        <w:t xml:space="preserve"> </w:t>
      </w:r>
      <w:r w:rsidRPr="007B221E">
        <w:rPr>
          <w:color w:val="000000" w:themeColor="text1"/>
        </w:rPr>
        <w:t>the</w:t>
      </w:r>
      <w:r>
        <w:rPr>
          <w:color w:val="000000" w:themeColor="text1"/>
        </w:rPr>
        <w:t xml:space="preserve"> </w:t>
      </w:r>
      <w:r w:rsidRPr="007B221E">
        <w:rPr>
          <w:color w:val="000000" w:themeColor="text1"/>
        </w:rPr>
        <w:t>debts</w:t>
      </w:r>
      <w:r>
        <w:rPr>
          <w:color w:val="000000" w:themeColor="text1"/>
        </w:rPr>
        <w:t xml:space="preserve"> </w:t>
      </w:r>
      <w:r w:rsidRPr="007B221E">
        <w:rPr>
          <w:color w:val="000000" w:themeColor="text1"/>
        </w:rPr>
        <w:t>and</w:t>
      </w:r>
      <w:r>
        <w:rPr>
          <w:color w:val="000000" w:themeColor="text1"/>
        </w:rPr>
        <w:t xml:space="preserve"> </w:t>
      </w:r>
      <w:r w:rsidRPr="007B221E">
        <w:rPr>
          <w:color w:val="000000" w:themeColor="text1"/>
        </w:rPr>
        <w:t>obligations</w:t>
      </w:r>
      <w:r>
        <w:rPr>
          <w:color w:val="000000" w:themeColor="text1"/>
        </w:rPr>
        <w:t xml:space="preserve"> </w:t>
      </w:r>
      <w:r w:rsidRPr="007B221E">
        <w:rPr>
          <w:color w:val="000000" w:themeColor="text1"/>
        </w:rPr>
        <w:t>of</w:t>
      </w:r>
      <w:r>
        <w:rPr>
          <w:color w:val="000000" w:themeColor="text1"/>
        </w:rPr>
        <w:t xml:space="preserve"> </w:t>
      </w:r>
      <w:r w:rsidRPr="007B221E">
        <w:rPr>
          <w:color w:val="000000" w:themeColor="text1"/>
        </w:rPr>
        <w:t>a</w:t>
      </w:r>
      <w:r>
        <w:rPr>
          <w:color w:val="000000" w:themeColor="text1"/>
        </w:rPr>
        <w:t xml:space="preserve"> </w:t>
      </w:r>
      <w:r w:rsidRPr="007B221E">
        <w:rPr>
          <w:color w:val="000000" w:themeColor="text1"/>
        </w:rPr>
        <w:t>solvent</w:t>
      </w:r>
      <w:r>
        <w:rPr>
          <w:color w:val="000000" w:themeColor="text1"/>
        </w:rPr>
        <w:t xml:space="preserve"> </w:t>
      </w:r>
      <w:r w:rsidRPr="007B221E">
        <w:rPr>
          <w:color w:val="000000" w:themeColor="text1"/>
        </w:rPr>
        <w:t>debtor</w:t>
      </w:r>
      <w:r>
        <w:rPr>
          <w:color w:val="000000" w:themeColor="text1"/>
        </w:rPr>
        <w:t xml:space="preserve"> </w:t>
      </w:r>
      <w:r w:rsidRPr="007B221E">
        <w:rPr>
          <w:color w:val="000000" w:themeColor="text1"/>
        </w:rPr>
        <w:t>on</w:t>
      </w:r>
      <w:r>
        <w:rPr>
          <w:color w:val="000000" w:themeColor="text1"/>
        </w:rPr>
        <w:t xml:space="preserve"> </w:t>
      </w:r>
      <w:r w:rsidRPr="007B221E">
        <w:rPr>
          <w:color w:val="000000" w:themeColor="text1"/>
        </w:rPr>
        <w:t>a</w:t>
      </w:r>
      <w:r>
        <w:rPr>
          <w:color w:val="000000" w:themeColor="text1"/>
        </w:rPr>
        <w:t xml:space="preserve"> </w:t>
      </w:r>
      <w:r w:rsidRPr="007B221E">
        <w:rPr>
          <w:color w:val="000000" w:themeColor="text1"/>
        </w:rPr>
        <w:t>final</w:t>
      </w:r>
      <w:r>
        <w:rPr>
          <w:color w:val="000000" w:themeColor="text1"/>
        </w:rPr>
        <w:t xml:space="preserve"> </w:t>
      </w:r>
      <w:r w:rsidRPr="007B221E">
        <w:rPr>
          <w:color w:val="000000" w:themeColor="text1"/>
        </w:rPr>
        <w:t>basis,</w:t>
      </w:r>
      <w:r>
        <w:rPr>
          <w:color w:val="000000" w:themeColor="text1"/>
        </w:rPr>
        <w:t xml:space="preserve"> </w:t>
      </w:r>
      <w:r w:rsidRPr="007B221E">
        <w:rPr>
          <w:color w:val="000000" w:themeColor="text1"/>
        </w:rPr>
        <w:t>and</w:t>
      </w:r>
      <w:r>
        <w:rPr>
          <w:color w:val="000000" w:themeColor="text1"/>
        </w:rPr>
        <w:t xml:space="preserve"> </w:t>
      </w:r>
      <w:r w:rsidRPr="007B221E">
        <w:rPr>
          <w:color w:val="000000" w:themeColor="text1"/>
        </w:rPr>
        <w:t>which</w:t>
      </w:r>
      <w:r>
        <w:rPr>
          <w:color w:val="000000" w:themeColor="text1"/>
        </w:rPr>
        <w:t xml:space="preserve"> </w:t>
      </w:r>
      <w:r w:rsidRPr="007B221E">
        <w:rPr>
          <w:color w:val="000000" w:themeColor="text1"/>
        </w:rPr>
        <w:t>may</w:t>
      </w:r>
      <w:r>
        <w:rPr>
          <w:color w:val="000000" w:themeColor="text1"/>
        </w:rPr>
        <w:t xml:space="preserve"> </w:t>
      </w:r>
      <w:r w:rsidRPr="007B221E">
        <w:rPr>
          <w:color w:val="000000" w:themeColor="text1"/>
        </w:rPr>
        <w:t>be</w:t>
      </w:r>
      <w:r>
        <w:rPr>
          <w:color w:val="000000" w:themeColor="text1"/>
        </w:rPr>
        <w:t xml:space="preserve"> </w:t>
      </w:r>
      <w:r w:rsidRPr="007B221E">
        <w:rPr>
          <w:color w:val="000000" w:themeColor="text1"/>
        </w:rPr>
        <w:t>subject</w:t>
      </w:r>
      <w:r>
        <w:rPr>
          <w:color w:val="000000" w:themeColor="text1"/>
        </w:rPr>
        <w:t xml:space="preserve"> </w:t>
      </w:r>
      <w:r w:rsidRPr="007B221E">
        <w:rPr>
          <w:color w:val="000000" w:themeColor="text1"/>
        </w:rPr>
        <w:t>to</w:t>
      </w:r>
      <w:r>
        <w:rPr>
          <w:color w:val="000000" w:themeColor="text1"/>
        </w:rPr>
        <w:t xml:space="preserve"> </w:t>
      </w:r>
      <w:r w:rsidRPr="007B221E">
        <w:rPr>
          <w:color w:val="000000" w:themeColor="text1"/>
        </w:rPr>
        <w:t>judicial</w:t>
      </w:r>
      <w:r>
        <w:rPr>
          <w:color w:val="000000" w:themeColor="text1"/>
        </w:rPr>
        <w:t xml:space="preserve"> </w:t>
      </w:r>
      <w:r w:rsidRPr="007B221E">
        <w:rPr>
          <w:color w:val="000000" w:themeColor="text1"/>
        </w:rPr>
        <w:t>recognition</w:t>
      </w:r>
      <w:r>
        <w:rPr>
          <w:color w:val="000000" w:themeColor="text1"/>
        </w:rPr>
        <w:t xml:space="preserve"> </w:t>
      </w:r>
      <w:r w:rsidRPr="007B221E">
        <w:rPr>
          <w:color w:val="000000" w:themeColor="text1"/>
        </w:rPr>
        <w:t>and</w:t>
      </w:r>
      <w:r>
        <w:rPr>
          <w:color w:val="000000" w:themeColor="text1"/>
        </w:rPr>
        <w:t xml:space="preserve"> </w:t>
      </w:r>
      <w:r w:rsidRPr="007B221E">
        <w:rPr>
          <w:color w:val="000000" w:themeColor="text1"/>
        </w:rPr>
        <w:t>enforcement</w:t>
      </w:r>
      <w:r>
        <w:rPr>
          <w:color w:val="000000" w:themeColor="text1"/>
        </w:rPr>
        <w:t xml:space="preserve"> </w:t>
      </w:r>
      <w:r w:rsidRPr="007B221E">
        <w:rPr>
          <w:color w:val="000000" w:themeColor="text1"/>
        </w:rPr>
        <w:t>of</w:t>
      </w:r>
      <w:r>
        <w:rPr>
          <w:color w:val="000000" w:themeColor="text1"/>
        </w:rPr>
        <w:t xml:space="preserve"> </w:t>
      </w:r>
      <w:r w:rsidRPr="007B221E">
        <w:rPr>
          <w:color w:val="000000" w:themeColor="text1"/>
        </w:rPr>
        <w:t>the</w:t>
      </w:r>
      <w:r>
        <w:rPr>
          <w:color w:val="000000" w:themeColor="text1"/>
        </w:rPr>
        <w:t xml:space="preserve"> </w:t>
      </w:r>
      <w:r w:rsidRPr="007B221E">
        <w:rPr>
          <w:color w:val="000000" w:themeColor="text1"/>
        </w:rPr>
        <w:t>arrangement</w:t>
      </w:r>
      <w:r>
        <w:rPr>
          <w:color w:val="000000" w:themeColor="text1"/>
        </w:rPr>
        <w:t xml:space="preserve"> </w:t>
      </w:r>
      <w:r w:rsidRPr="007B221E">
        <w:rPr>
          <w:color w:val="000000" w:themeColor="text1"/>
        </w:rPr>
        <w:t>by</w:t>
      </w:r>
      <w:r>
        <w:rPr>
          <w:color w:val="000000" w:themeColor="text1"/>
        </w:rPr>
        <w:t xml:space="preserve"> </w:t>
      </w:r>
      <w:r w:rsidRPr="007B221E">
        <w:rPr>
          <w:color w:val="000000" w:themeColor="text1"/>
        </w:rPr>
        <w:t>a</w:t>
      </w:r>
      <w:r>
        <w:rPr>
          <w:color w:val="000000" w:themeColor="text1"/>
        </w:rPr>
        <w:t xml:space="preserve"> </w:t>
      </w:r>
      <w:r w:rsidRPr="007B221E">
        <w:rPr>
          <w:color w:val="000000" w:themeColor="text1"/>
        </w:rPr>
        <w:t>governing</w:t>
      </w:r>
      <w:r>
        <w:rPr>
          <w:color w:val="000000" w:themeColor="text1"/>
        </w:rPr>
        <w:t xml:space="preserve"> </w:t>
      </w:r>
      <w:r w:rsidRPr="007B221E">
        <w:rPr>
          <w:color w:val="000000" w:themeColor="text1"/>
        </w:rPr>
        <w:t>authority</w:t>
      </w:r>
      <w:r>
        <w:rPr>
          <w:color w:val="000000" w:themeColor="text1"/>
        </w:rPr>
        <w:t xml:space="preserve"> </w:t>
      </w:r>
      <w:r w:rsidRPr="007B221E">
        <w:rPr>
          <w:color w:val="000000" w:themeColor="text1"/>
        </w:rPr>
        <w:t>outside</w:t>
      </w:r>
      <w:r>
        <w:rPr>
          <w:color w:val="000000" w:themeColor="text1"/>
        </w:rPr>
        <w:t xml:space="preserve"> </w:t>
      </w:r>
      <w:r w:rsidRPr="007B221E">
        <w:rPr>
          <w:color w:val="000000" w:themeColor="text1"/>
        </w:rPr>
        <w:t>the</w:t>
      </w:r>
      <w:r>
        <w:rPr>
          <w:color w:val="000000" w:themeColor="text1"/>
        </w:rPr>
        <w:t xml:space="preserve"> </w:t>
      </w:r>
      <w:r w:rsidRPr="007B221E">
        <w:rPr>
          <w:color w:val="000000" w:themeColor="text1"/>
        </w:rPr>
        <w:t>ceding</w:t>
      </w:r>
      <w:r>
        <w:rPr>
          <w:color w:val="000000" w:themeColor="text1"/>
        </w:rPr>
        <w:t xml:space="preserve"> </w:t>
      </w:r>
      <w:r w:rsidRPr="007B221E">
        <w:rPr>
          <w:color w:val="000000" w:themeColor="text1"/>
        </w:rPr>
        <w:t>insurer’s</w:t>
      </w:r>
      <w:r>
        <w:rPr>
          <w:color w:val="000000" w:themeColor="text1"/>
        </w:rPr>
        <w:t xml:space="preserve"> </w:t>
      </w:r>
      <w:r w:rsidRPr="007B221E">
        <w:rPr>
          <w:color w:val="000000" w:themeColor="text1"/>
        </w:rPr>
        <w:t>home</w:t>
      </w:r>
      <w:r>
        <w:rPr>
          <w:color w:val="000000" w:themeColor="text1"/>
        </w:rPr>
        <w:t xml:space="preserve"> </w:t>
      </w:r>
      <w:r w:rsidRPr="007B221E">
        <w:rPr>
          <w:color w:val="000000" w:themeColor="text1"/>
        </w:rPr>
        <w:t>jurisdiction.</w:t>
      </w:r>
    </w:p>
    <w:p w14:paraId="08C9636B" w14:textId="77777777" w:rsidR="001C71C2" w:rsidRDefault="001C71C2" w:rsidP="00D27AA4"/>
    <w:p w14:paraId="30F7AF74" w14:textId="6EA2A37E" w:rsidR="00D27AA4" w:rsidRPr="00D55B37" w:rsidRDefault="00684DEE">
      <w:pPr>
        <w:pStyle w:val="JCARSourceNote"/>
        <w:ind w:left="720"/>
      </w:pPr>
      <w:r w:rsidRPr="00684DEE">
        <w:t xml:space="preserve">(Source:  Amended at 46 Ill. Reg. </w:t>
      </w:r>
      <w:r w:rsidR="007833E9">
        <w:t>10885</w:t>
      </w:r>
      <w:r w:rsidRPr="00684DEE">
        <w:t xml:space="preserve">, effective </w:t>
      </w:r>
      <w:r w:rsidR="007833E9">
        <w:t>June 10, 2022</w:t>
      </w:r>
      <w:r w:rsidRPr="00684DEE">
        <w:t>)</w:t>
      </w:r>
    </w:p>
    <w:sectPr w:rsidR="00D27AA4" w:rsidRPr="00D55B37" w:rsidSect="00001DBC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AC343" w14:textId="77777777" w:rsidR="00EB04E8" w:rsidRDefault="00EB04E8">
      <w:r>
        <w:separator/>
      </w:r>
    </w:p>
  </w:endnote>
  <w:endnote w:type="continuationSeparator" w:id="0">
    <w:p w14:paraId="7CEB3AB4" w14:textId="77777777" w:rsidR="00EB04E8" w:rsidRDefault="00EB0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2B5BB" w14:textId="77777777" w:rsidR="00EB04E8" w:rsidRDefault="00EB04E8">
      <w:r>
        <w:separator/>
      </w:r>
    </w:p>
  </w:footnote>
  <w:footnote w:type="continuationSeparator" w:id="0">
    <w:p w14:paraId="21FBF9CC" w14:textId="77777777" w:rsidR="00EB04E8" w:rsidRDefault="00EB0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680F"/>
    <w:rsid w:val="00001DBC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57CC9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0BD1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4AE4"/>
    <w:rsid w:val="001E114A"/>
    <w:rsid w:val="001E3074"/>
    <w:rsid w:val="001E630C"/>
    <w:rsid w:val="001F572B"/>
    <w:rsid w:val="002015E7"/>
    <w:rsid w:val="002047E2"/>
    <w:rsid w:val="00207D79"/>
    <w:rsid w:val="0021114F"/>
    <w:rsid w:val="002133B1"/>
    <w:rsid w:val="00213BC5"/>
    <w:rsid w:val="0022052A"/>
    <w:rsid w:val="002209C0"/>
    <w:rsid w:val="00220B91"/>
    <w:rsid w:val="00225354"/>
    <w:rsid w:val="00225398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09E5"/>
    <w:rsid w:val="003711AB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619F"/>
    <w:rsid w:val="003F0EC8"/>
    <w:rsid w:val="003F2136"/>
    <w:rsid w:val="003F24E6"/>
    <w:rsid w:val="003F3A28"/>
    <w:rsid w:val="003F5FD7"/>
    <w:rsid w:val="003F60AF"/>
    <w:rsid w:val="00400CE9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0853"/>
    <w:rsid w:val="00483B7F"/>
    <w:rsid w:val="0048457F"/>
    <w:rsid w:val="004925CE"/>
    <w:rsid w:val="00493C66"/>
    <w:rsid w:val="0049486A"/>
    <w:rsid w:val="00494F1C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40CA"/>
    <w:rsid w:val="005001C5"/>
    <w:rsid w:val="005039E7"/>
    <w:rsid w:val="0050660E"/>
    <w:rsid w:val="00506653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4238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138A8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379C"/>
    <w:rsid w:val="00684DEE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E5B5A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15C1"/>
    <w:rsid w:val="00737469"/>
    <w:rsid w:val="00750400"/>
    <w:rsid w:val="00763B6D"/>
    <w:rsid w:val="00776B13"/>
    <w:rsid w:val="00776D1C"/>
    <w:rsid w:val="00777A7A"/>
    <w:rsid w:val="00780733"/>
    <w:rsid w:val="00780B43"/>
    <w:rsid w:val="007833E9"/>
    <w:rsid w:val="00790388"/>
    <w:rsid w:val="00794C7C"/>
    <w:rsid w:val="00796D0E"/>
    <w:rsid w:val="007A1867"/>
    <w:rsid w:val="007A2BF1"/>
    <w:rsid w:val="007A7D79"/>
    <w:rsid w:val="007B6F1D"/>
    <w:rsid w:val="007C4EE5"/>
    <w:rsid w:val="007E5206"/>
    <w:rsid w:val="007E5845"/>
    <w:rsid w:val="007F1A7F"/>
    <w:rsid w:val="007F28A2"/>
    <w:rsid w:val="007F3365"/>
    <w:rsid w:val="007F5B79"/>
    <w:rsid w:val="00804082"/>
    <w:rsid w:val="00805D72"/>
    <w:rsid w:val="00806780"/>
    <w:rsid w:val="00810296"/>
    <w:rsid w:val="00816BE5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72FD5"/>
    <w:rsid w:val="0088338B"/>
    <w:rsid w:val="0088496F"/>
    <w:rsid w:val="008858C6"/>
    <w:rsid w:val="008923A8"/>
    <w:rsid w:val="008B56EA"/>
    <w:rsid w:val="008B77D8"/>
    <w:rsid w:val="008C1560"/>
    <w:rsid w:val="008C2E6B"/>
    <w:rsid w:val="008C4FAF"/>
    <w:rsid w:val="008C5359"/>
    <w:rsid w:val="008D1191"/>
    <w:rsid w:val="008D7182"/>
    <w:rsid w:val="008E68BC"/>
    <w:rsid w:val="008F2BEE"/>
    <w:rsid w:val="009053C8"/>
    <w:rsid w:val="00910413"/>
    <w:rsid w:val="00915C6D"/>
    <w:rsid w:val="00916883"/>
    <w:rsid w:val="009168BC"/>
    <w:rsid w:val="00921F8B"/>
    <w:rsid w:val="00934057"/>
    <w:rsid w:val="0093513C"/>
    <w:rsid w:val="00935A8C"/>
    <w:rsid w:val="009377F1"/>
    <w:rsid w:val="00937CC1"/>
    <w:rsid w:val="00944E3D"/>
    <w:rsid w:val="00950386"/>
    <w:rsid w:val="00960C37"/>
    <w:rsid w:val="00961E38"/>
    <w:rsid w:val="009650F8"/>
    <w:rsid w:val="00965A76"/>
    <w:rsid w:val="00966D51"/>
    <w:rsid w:val="0098276C"/>
    <w:rsid w:val="00983C53"/>
    <w:rsid w:val="00987414"/>
    <w:rsid w:val="00994782"/>
    <w:rsid w:val="009A26DA"/>
    <w:rsid w:val="009A3528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0C1E"/>
    <w:rsid w:val="00AE5547"/>
    <w:rsid w:val="00AE776A"/>
    <w:rsid w:val="00AF2883"/>
    <w:rsid w:val="00AF3304"/>
    <w:rsid w:val="00AF4757"/>
    <w:rsid w:val="00AF5506"/>
    <w:rsid w:val="00AF768C"/>
    <w:rsid w:val="00B01411"/>
    <w:rsid w:val="00B15414"/>
    <w:rsid w:val="00B17D78"/>
    <w:rsid w:val="00B230DC"/>
    <w:rsid w:val="00B23B52"/>
    <w:rsid w:val="00B2411F"/>
    <w:rsid w:val="00B2680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0810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4916"/>
    <w:rsid w:val="00BF4DE8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56262"/>
    <w:rsid w:val="00C60D0B"/>
    <w:rsid w:val="00C6327F"/>
    <w:rsid w:val="00C67B51"/>
    <w:rsid w:val="00C72A95"/>
    <w:rsid w:val="00C72C0C"/>
    <w:rsid w:val="00C73CD4"/>
    <w:rsid w:val="00C748F6"/>
    <w:rsid w:val="00C86122"/>
    <w:rsid w:val="00C9112E"/>
    <w:rsid w:val="00C9697B"/>
    <w:rsid w:val="00CA1E98"/>
    <w:rsid w:val="00CA2022"/>
    <w:rsid w:val="00CA3AA0"/>
    <w:rsid w:val="00CA4E7D"/>
    <w:rsid w:val="00CA7140"/>
    <w:rsid w:val="00CB065C"/>
    <w:rsid w:val="00CB4F02"/>
    <w:rsid w:val="00CC13F9"/>
    <w:rsid w:val="00CC41DE"/>
    <w:rsid w:val="00CC4FF8"/>
    <w:rsid w:val="00CD0BAC"/>
    <w:rsid w:val="00CD3723"/>
    <w:rsid w:val="00CD5413"/>
    <w:rsid w:val="00CE4292"/>
    <w:rsid w:val="00D03A79"/>
    <w:rsid w:val="00D0676C"/>
    <w:rsid w:val="00D11CAA"/>
    <w:rsid w:val="00D2155A"/>
    <w:rsid w:val="00D27015"/>
    <w:rsid w:val="00D2776C"/>
    <w:rsid w:val="00D27AA4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9A9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27C1"/>
    <w:rsid w:val="00DD3C9D"/>
    <w:rsid w:val="00DE3439"/>
    <w:rsid w:val="00DF0813"/>
    <w:rsid w:val="00DF25BD"/>
    <w:rsid w:val="00E11728"/>
    <w:rsid w:val="00E1490E"/>
    <w:rsid w:val="00E16B25"/>
    <w:rsid w:val="00E1772B"/>
    <w:rsid w:val="00E21CD6"/>
    <w:rsid w:val="00E24167"/>
    <w:rsid w:val="00E24878"/>
    <w:rsid w:val="00E34B29"/>
    <w:rsid w:val="00E406C7"/>
    <w:rsid w:val="00E40FDC"/>
    <w:rsid w:val="00E41211"/>
    <w:rsid w:val="00E42980"/>
    <w:rsid w:val="00E4457E"/>
    <w:rsid w:val="00E47B6D"/>
    <w:rsid w:val="00E52FFC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04E8"/>
    <w:rsid w:val="00EB33C3"/>
    <w:rsid w:val="00EB424E"/>
    <w:rsid w:val="00EC21CC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0765C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031D"/>
    <w:rsid w:val="00F73B7F"/>
    <w:rsid w:val="00F76C9F"/>
    <w:rsid w:val="00F82FB8"/>
    <w:rsid w:val="00F83011"/>
    <w:rsid w:val="00F8452A"/>
    <w:rsid w:val="00F942E4"/>
    <w:rsid w:val="00F942E7"/>
    <w:rsid w:val="00F953D5"/>
    <w:rsid w:val="00F959B0"/>
    <w:rsid w:val="00F97D67"/>
    <w:rsid w:val="00FA19DB"/>
    <w:rsid w:val="00FB0363"/>
    <w:rsid w:val="00FB6CE4"/>
    <w:rsid w:val="00FC18E5"/>
    <w:rsid w:val="00FC2BF7"/>
    <w:rsid w:val="00FC3252"/>
    <w:rsid w:val="00FC34CE"/>
    <w:rsid w:val="00FC6810"/>
    <w:rsid w:val="00FC7A26"/>
    <w:rsid w:val="00FD25DA"/>
    <w:rsid w:val="00FD38AB"/>
    <w:rsid w:val="00FF2F33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88AF9C"/>
  <w15:docId w15:val="{C15A3F5C-0F44-49AE-84D6-CAB019C6A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7AA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">
    <w:name w:val="Body Text Indent"/>
    <w:basedOn w:val="Normal"/>
    <w:rsid w:val="00D27AA4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8D228-67C3-4005-A859-75DFDD8AC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4</cp:revision>
  <dcterms:created xsi:type="dcterms:W3CDTF">2022-05-19T13:23:00Z</dcterms:created>
  <dcterms:modified xsi:type="dcterms:W3CDTF">2022-06-24T14:11:00Z</dcterms:modified>
</cp:coreProperties>
</file>