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A7" w:rsidRDefault="00001CA7" w:rsidP="00001C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1CA7" w:rsidRDefault="00001CA7" w:rsidP="00001CA7">
      <w:pPr>
        <w:widowControl w:val="0"/>
        <w:autoSpaceDE w:val="0"/>
        <w:autoSpaceDN w:val="0"/>
        <w:adjustRightInd w:val="0"/>
      </w:pPr>
      <w:r>
        <w:t>SOURCE:  Adopted at 10 Ill. Reg. 8751, effective May 9, 1986; amended at 17 Ill. Reg. 15838,</w:t>
      </w:r>
      <w:r w:rsidR="00CA04B3">
        <w:t xml:space="preserve"> effective September 14, 1993. </w:t>
      </w:r>
    </w:p>
    <w:sectPr w:rsidR="00001CA7" w:rsidSect="00001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CA7"/>
    <w:rsid w:val="00001CA7"/>
    <w:rsid w:val="003F4F10"/>
    <w:rsid w:val="004C164F"/>
    <w:rsid w:val="00541F12"/>
    <w:rsid w:val="005C3366"/>
    <w:rsid w:val="00C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