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DA" w:rsidRDefault="002B41DA" w:rsidP="002B41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41DA" w:rsidRDefault="002B41DA" w:rsidP="002B41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930.90  Failure to Comply</w:t>
      </w:r>
      <w:r>
        <w:t xml:space="preserve"> </w:t>
      </w:r>
    </w:p>
    <w:p w:rsidR="002B41DA" w:rsidRDefault="002B41DA" w:rsidP="002B41DA">
      <w:pPr>
        <w:widowControl w:val="0"/>
        <w:autoSpaceDE w:val="0"/>
        <w:autoSpaceDN w:val="0"/>
        <w:adjustRightInd w:val="0"/>
      </w:pPr>
    </w:p>
    <w:p w:rsidR="002B41DA" w:rsidRDefault="002B41DA" w:rsidP="002B41DA">
      <w:pPr>
        <w:widowControl w:val="0"/>
        <w:autoSpaceDE w:val="0"/>
        <w:autoSpaceDN w:val="0"/>
        <w:adjustRightInd w:val="0"/>
      </w:pPr>
      <w:r>
        <w:t xml:space="preserve">Failure of an insurer to provide or deliver a Buyer's Guide, or a Policy Summary as provided in Section 930.50 shall constitute an omission which misrepresents the benefits, advantages, conditions or terms of an insurance policy. </w:t>
      </w:r>
    </w:p>
    <w:p w:rsidR="002B41DA" w:rsidRDefault="002B41DA" w:rsidP="002B41DA">
      <w:pPr>
        <w:widowControl w:val="0"/>
        <w:autoSpaceDE w:val="0"/>
        <w:autoSpaceDN w:val="0"/>
        <w:adjustRightInd w:val="0"/>
      </w:pPr>
    </w:p>
    <w:p w:rsidR="002B41DA" w:rsidRDefault="002B41DA" w:rsidP="002B41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3058, effective June 1, 1998) </w:t>
      </w:r>
    </w:p>
    <w:sectPr w:rsidR="002B41DA" w:rsidSect="002B41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1DA"/>
    <w:rsid w:val="002B41DA"/>
    <w:rsid w:val="00312B56"/>
    <w:rsid w:val="005C3366"/>
    <w:rsid w:val="00697311"/>
    <w:rsid w:val="009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