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A2" w:rsidRDefault="003B15A2" w:rsidP="003B15A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15A2" w:rsidRDefault="003B15A2" w:rsidP="003B15A2">
      <w:pPr>
        <w:widowControl w:val="0"/>
        <w:autoSpaceDE w:val="0"/>
        <w:autoSpaceDN w:val="0"/>
        <w:adjustRightInd w:val="0"/>
        <w:jc w:val="center"/>
      </w:pPr>
      <w:r>
        <w:t>PART 930</w:t>
      </w:r>
    </w:p>
    <w:p w:rsidR="003B15A2" w:rsidRDefault="003B15A2" w:rsidP="003B15A2">
      <w:pPr>
        <w:widowControl w:val="0"/>
        <w:autoSpaceDE w:val="0"/>
        <w:autoSpaceDN w:val="0"/>
        <w:adjustRightInd w:val="0"/>
        <w:jc w:val="center"/>
      </w:pPr>
      <w:r>
        <w:t>LIFE INSURANCE SOLICITATION</w:t>
      </w:r>
    </w:p>
    <w:sectPr w:rsidR="003B15A2" w:rsidSect="003B15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15A2"/>
    <w:rsid w:val="00211311"/>
    <w:rsid w:val="003B15A2"/>
    <w:rsid w:val="005C3366"/>
    <w:rsid w:val="00717A7F"/>
    <w:rsid w:val="00DB2638"/>
    <w:rsid w:val="00E5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