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28" w:rsidRDefault="00D54528" w:rsidP="00D545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4528" w:rsidRDefault="00D54528" w:rsidP="00D545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921.30  Exclusions</w:t>
      </w:r>
      <w:r>
        <w:t xml:space="preserve"> </w:t>
      </w:r>
    </w:p>
    <w:p w:rsidR="00D54528" w:rsidRDefault="00D54528" w:rsidP="00D54528">
      <w:pPr>
        <w:widowControl w:val="0"/>
        <w:autoSpaceDE w:val="0"/>
        <w:autoSpaceDN w:val="0"/>
        <w:adjustRightInd w:val="0"/>
      </w:pPr>
    </w:p>
    <w:p w:rsidR="00D54528" w:rsidRDefault="00D54528" w:rsidP="00D54528">
      <w:pPr>
        <w:widowControl w:val="0"/>
        <w:autoSpaceDE w:val="0"/>
        <w:autoSpaceDN w:val="0"/>
        <w:adjustRightInd w:val="0"/>
      </w:pPr>
      <w:r>
        <w:t xml:space="preserve">On and after June 1, 1972, no automobile insurance policy issued or renewed in this State shall contain a provision excluding a class of persons solely as a consideration of the rate class applied thereto.  Furthermore, no company shall include such a provision in any automobile insurance policy unless the insured, because of unusual hazards or exposures, would not otherwise meet the company's normal underwriting standards for acceptance. </w:t>
      </w:r>
    </w:p>
    <w:sectPr w:rsidR="00D54528" w:rsidSect="00D545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528"/>
    <w:rsid w:val="003C1905"/>
    <w:rsid w:val="005C3366"/>
    <w:rsid w:val="006006CF"/>
    <w:rsid w:val="006E32F5"/>
    <w:rsid w:val="00D5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921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921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