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E811" w14:textId="77777777" w:rsidR="00A37C7E" w:rsidRDefault="00A37C7E" w:rsidP="00A37C7E">
      <w:pPr>
        <w:widowControl w:val="0"/>
        <w:autoSpaceDE w:val="0"/>
        <w:autoSpaceDN w:val="0"/>
        <w:adjustRightInd w:val="0"/>
      </w:pPr>
    </w:p>
    <w:p w14:paraId="2FD696DD" w14:textId="77777777" w:rsidR="00A37C7E" w:rsidRDefault="00A37C7E" w:rsidP="00A37C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913.70  Equity Interest of Certain Persons</w:t>
      </w:r>
      <w:r>
        <w:t xml:space="preserve"> </w:t>
      </w:r>
    </w:p>
    <w:p w14:paraId="56666916" w14:textId="77777777" w:rsidR="00A37C7E" w:rsidRDefault="00A37C7E" w:rsidP="00A37C7E">
      <w:pPr>
        <w:widowControl w:val="0"/>
        <w:autoSpaceDE w:val="0"/>
        <w:autoSpaceDN w:val="0"/>
        <w:adjustRightInd w:val="0"/>
      </w:pPr>
    </w:p>
    <w:p w14:paraId="31DA51CD" w14:textId="136BE0E0" w:rsidR="00A37C7E" w:rsidRDefault="00A37C7E" w:rsidP="00A37C7E">
      <w:pPr>
        <w:widowControl w:val="0"/>
        <w:autoSpaceDE w:val="0"/>
        <w:autoSpaceDN w:val="0"/>
        <w:adjustRightInd w:val="0"/>
      </w:pPr>
      <w:r>
        <w:t xml:space="preserve">The incorporators, organizers, promoters or other persons similarly situated of any domestic company organized after </w:t>
      </w:r>
      <w:r w:rsidR="002B5D5F">
        <w:t>May 11, 1964</w:t>
      </w:r>
      <w:r>
        <w:t xml:space="preserve"> shall, prior to the issuance of a permit for a public sale by the Director pursuant to Section 20 of the Code, deposit in escrow in a bank or trust company in this State pursuant to an agreement a sum of money sufficient to purchase at the public offering price a total of not less than 15% of </w:t>
      </w:r>
      <w:r w:rsidR="00D1515B">
        <w:t xml:space="preserve">the </w:t>
      </w:r>
      <w:r>
        <w:t xml:space="preserve">shares and shall further provide that the total shares so purchased shall likewise be held in escrow and not in any manner disposed of for a </w:t>
      </w:r>
      <w:r w:rsidR="002B5D5F">
        <w:t>minimum of</w:t>
      </w:r>
      <w:r w:rsidR="00CD3F9C">
        <w:t xml:space="preserve"> </w:t>
      </w:r>
      <w:r>
        <w:t xml:space="preserve">3 years after the date that the company </w:t>
      </w:r>
      <w:r w:rsidR="002B5D5F">
        <w:t>is issued</w:t>
      </w:r>
      <w:r>
        <w:t xml:space="preserve"> a Certificate of Authority pursuant to Section 24 of the Code.  The agreement shall also provide that the incorporators, organizers, promoters and like parties understand </w:t>
      </w:r>
      <w:r w:rsidR="002B5D5F">
        <w:t xml:space="preserve">and agree to faithfully perform </w:t>
      </w:r>
      <w:r>
        <w:t xml:space="preserve">their obligations as such and also that they understand, in the event of a later public sale at a higher offering price per share, that they may be required to deposit all or part of their own shares under an escrow agreement pursuant to Section 913.80. </w:t>
      </w:r>
    </w:p>
    <w:p w14:paraId="1F80F307" w14:textId="77777777" w:rsidR="00A37C7E" w:rsidRDefault="00A37C7E" w:rsidP="00A37C7E">
      <w:pPr>
        <w:widowControl w:val="0"/>
        <w:autoSpaceDE w:val="0"/>
        <w:autoSpaceDN w:val="0"/>
        <w:adjustRightInd w:val="0"/>
      </w:pPr>
    </w:p>
    <w:p w14:paraId="30F806F2" w14:textId="01494EC9" w:rsidR="00A37C7E" w:rsidRDefault="00D1515B" w:rsidP="00A37C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B75426">
        <w:t>12023</w:t>
      </w:r>
      <w:r>
        <w:t xml:space="preserve">, effective </w:t>
      </w:r>
      <w:r w:rsidR="00B75426">
        <w:t>June 30, 2022</w:t>
      </w:r>
      <w:r>
        <w:t>)</w:t>
      </w:r>
    </w:p>
    <w:sectPr w:rsidR="00A37C7E" w:rsidSect="00A37C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C7E"/>
    <w:rsid w:val="002B5D5F"/>
    <w:rsid w:val="005C3366"/>
    <w:rsid w:val="00854B79"/>
    <w:rsid w:val="008F175C"/>
    <w:rsid w:val="00A37C7E"/>
    <w:rsid w:val="00B75426"/>
    <w:rsid w:val="00C452AC"/>
    <w:rsid w:val="00CD3F9C"/>
    <w:rsid w:val="00D1515B"/>
    <w:rsid w:val="00F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3556E9"/>
  <w15:docId w15:val="{F710561F-E630-4CFC-B4A5-8122F7D5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Shipley, Melissa A.</cp:lastModifiedBy>
  <cp:revision>4</cp:revision>
  <dcterms:created xsi:type="dcterms:W3CDTF">2022-06-16T13:46:00Z</dcterms:created>
  <dcterms:modified xsi:type="dcterms:W3CDTF">2022-07-15T12:46:00Z</dcterms:modified>
</cp:coreProperties>
</file>