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AF2" w:rsidRDefault="003B1AF2" w:rsidP="003B1AF2">
      <w:pPr>
        <w:widowControl w:val="0"/>
        <w:autoSpaceDE w:val="0"/>
        <w:autoSpaceDN w:val="0"/>
        <w:adjustRightInd w:val="0"/>
      </w:pPr>
      <w:bookmarkStart w:id="0" w:name="_GoBack"/>
      <w:bookmarkEnd w:id="0"/>
    </w:p>
    <w:p w:rsidR="003B1AF2" w:rsidRDefault="003B1AF2" w:rsidP="003B1AF2">
      <w:pPr>
        <w:widowControl w:val="0"/>
        <w:autoSpaceDE w:val="0"/>
        <w:autoSpaceDN w:val="0"/>
        <w:adjustRightInd w:val="0"/>
      </w:pPr>
      <w:r>
        <w:rPr>
          <w:b/>
          <w:bCs/>
        </w:rPr>
        <w:t>Section 903.310  Joint Expenses</w:t>
      </w:r>
      <w:r>
        <w:t xml:space="preserve"> </w:t>
      </w:r>
    </w:p>
    <w:p w:rsidR="003B1AF2" w:rsidRDefault="003B1AF2" w:rsidP="003B1AF2">
      <w:pPr>
        <w:widowControl w:val="0"/>
        <w:autoSpaceDE w:val="0"/>
        <w:autoSpaceDN w:val="0"/>
        <w:adjustRightInd w:val="0"/>
      </w:pPr>
    </w:p>
    <w:p w:rsidR="003B1AF2" w:rsidRDefault="003B1AF2" w:rsidP="003B1AF2">
      <w:pPr>
        <w:widowControl w:val="0"/>
        <w:autoSpaceDE w:val="0"/>
        <w:autoSpaceDN w:val="0"/>
        <w:adjustRightInd w:val="0"/>
        <w:ind w:left="1440" w:hanging="720"/>
      </w:pPr>
      <w:r>
        <w:t>a)</w:t>
      </w:r>
      <w:r>
        <w:tab/>
        <w:t xml:space="preserve">Joint Expenses, as described in Subpart A, Section 903.220 (a), shall be allocated to companies as follows: </w:t>
      </w:r>
    </w:p>
    <w:p w:rsidR="006807C7" w:rsidRDefault="006807C7" w:rsidP="006807C7">
      <w:pPr>
        <w:widowControl w:val="0"/>
        <w:autoSpaceDE w:val="0"/>
        <w:autoSpaceDN w:val="0"/>
        <w:adjustRightInd w:val="0"/>
      </w:pPr>
    </w:p>
    <w:tbl>
      <w:tblPr>
        <w:tblW w:w="0" w:type="auto"/>
        <w:tblInd w:w="1533" w:type="dxa"/>
        <w:tblLook w:val="0000" w:firstRow="0" w:lastRow="0" w:firstColumn="0" w:lastColumn="0" w:noHBand="0" w:noVBand="0"/>
      </w:tblPr>
      <w:tblGrid>
        <w:gridCol w:w="3103"/>
        <w:gridCol w:w="1457"/>
        <w:gridCol w:w="3483"/>
      </w:tblGrid>
      <w:tr w:rsidR="006807C7">
        <w:tblPrEx>
          <w:tblCellMar>
            <w:top w:w="0" w:type="dxa"/>
            <w:bottom w:w="0" w:type="dxa"/>
          </w:tblCellMar>
        </w:tblPrEx>
        <w:trPr>
          <w:trHeight w:val="540"/>
        </w:trPr>
        <w:tc>
          <w:tcPr>
            <w:tcW w:w="3103" w:type="dxa"/>
          </w:tcPr>
          <w:p w:rsidR="006807C7" w:rsidRDefault="006807C7" w:rsidP="00E92131">
            <w:pPr>
              <w:widowControl w:val="0"/>
              <w:autoSpaceDE w:val="0"/>
              <w:autoSpaceDN w:val="0"/>
              <w:adjustRightInd w:val="0"/>
              <w:jc w:val="center"/>
            </w:pPr>
            <w:r>
              <w:t>Expenses To Be Allocated</w:t>
            </w:r>
          </w:p>
          <w:p w:rsidR="006807C7" w:rsidRDefault="006807C7" w:rsidP="00E92131">
            <w:pPr>
              <w:widowControl w:val="0"/>
              <w:autoSpaceDE w:val="0"/>
              <w:autoSpaceDN w:val="0"/>
              <w:adjustRightInd w:val="0"/>
              <w:jc w:val="center"/>
            </w:pPr>
            <w:r>
              <w:t>To Companies</w:t>
            </w:r>
          </w:p>
        </w:tc>
        <w:tc>
          <w:tcPr>
            <w:tcW w:w="1457" w:type="dxa"/>
            <w:vMerge w:val="restart"/>
          </w:tcPr>
          <w:p w:rsidR="006807C7" w:rsidRDefault="006807C7" w:rsidP="00E92131">
            <w:pPr>
              <w:widowControl w:val="0"/>
              <w:autoSpaceDE w:val="0"/>
              <w:autoSpaceDN w:val="0"/>
              <w:adjustRightInd w:val="0"/>
              <w:jc w:val="center"/>
            </w:pPr>
          </w:p>
        </w:tc>
        <w:tc>
          <w:tcPr>
            <w:tcW w:w="3483" w:type="dxa"/>
          </w:tcPr>
          <w:p w:rsidR="006807C7" w:rsidRDefault="006807C7" w:rsidP="00E92131">
            <w:pPr>
              <w:widowControl w:val="0"/>
              <w:autoSpaceDE w:val="0"/>
              <w:autoSpaceDN w:val="0"/>
              <w:adjustRightInd w:val="0"/>
              <w:jc w:val="center"/>
            </w:pPr>
            <w:r>
              <w:t>Bases of Allocation</w:t>
            </w:r>
          </w:p>
          <w:p w:rsidR="006807C7" w:rsidRDefault="006807C7" w:rsidP="00E92131">
            <w:pPr>
              <w:widowControl w:val="0"/>
              <w:autoSpaceDE w:val="0"/>
              <w:autoSpaceDN w:val="0"/>
              <w:adjustRightInd w:val="0"/>
              <w:jc w:val="center"/>
            </w:pPr>
            <w:r>
              <w:t>To Companies</w:t>
            </w:r>
          </w:p>
        </w:tc>
      </w:tr>
      <w:tr w:rsidR="006807C7">
        <w:tblPrEx>
          <w:tblCellMar>
            <w:top w:w="0" w:type="dxa"/>
            <w:bottom w:w="0" w:type="dxa"/>
          </w:tblCellMar>
        </w:tblPrEx>
        <w:tc>
          <w:tcPr>
            <w:tcW w:w="3103" w:type="dxa"/>
            <w:tcBorders>
              <w:bottom w:val="single" w:sz="4" w:space="0" w:color="auto"/>
            </w:tcBorders>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Borders>
              <w:bottom w:val="single" w:sz="4" w:space="0" w:color="auto"/>
            </w:tcBorders>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Align w:val="bottom"/>
          </w:tcPr>
          <w:p w:rsidR="006807C7" w:rsidRDefault="006807C7" w:rsidP="00E92131">
            <w:pPr>
              <w:widowControl w:val="0"/>
              <w:autoSpaceDE w:val="0"/>
              <w:autoSpaceDN w:val="0"/>
              <w:adjustRightInd w:val="0"/>
            </w:pPr>
            <w:r>
              <w:t>Advertising</w:t>
            </w:r>
          </w:p>
        </w:tc>
        <w:tc>
          <w:tcPr>
            <w:tcW w:w="1457" w:type="dxa"/>
            <w:vMerge/>
            <w:vAlign w:val="bottom"/>
          </w:tcPr>
          <w:p w:rsidR="006807C7" w:rsidRDefault="006807C7" w:rsidP="00E92131">
            <w:pPr>
              <w:widowControl w:val="0"/>
              <w:autoSpaceDE w:val="0"/>
              <w:autoSpaceDN w:val="0"/>
              <w:adjustRightInd w:val="0"/>
            </w:pPr>
          </w:p>
        </w:tc>
        <w:tc>
          <w:tcPr>
            <w:tcW w:w="3483" w:type="dxa"/>
            <w:vAlign w:val="bottom"/>
          </w:tcPr>
          <w:p w:rsidR="006807C7" w:rsidRDefault="006807C7" w:rsidP="00E92131">
            <w:pPr>
              <w:widowControl w:val="0"/>
              <w:autoSpaceDE w:val="0"/>
              <w:autoSpaceDN w:val="0"/>
              <w:adjustRightInd w:val="0"/>
            </w:pPr>
            <w:r>
              <w:t>Premiums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val="restart"/>
          </w:tcPr>
          <w:p w:rsidR="006807C7" w:rsidRDefault="006807C7" w:rsidP="00E92131">
            <w:pPr>
              <w:widowControl w:val="0"/>
              <w:autoSpaceDE w:val="0"/>
              <w:autoSpaceDN w:val="0"/>
              <w:adjustRightInd w:val="0"/>
            </w:pPr>
            <w:r>
              <w:t>Boards, Bureaus and</w:t>
            </w:r>
          </w:p>
          <w:p w:rsidR="006807C7" w:rsidRDefault="006807C7" w:rsidP="00E92131">
            <w:pPr>
              <w:widowControl w:val="0"/>
              <w:autoSpaceDE w:val="0"/>
              <w:autoSpaceDN w:val="0"/>
              <w:adjustRightInd w:val="0"/>
              <w:ind w:left="234"/>
            </w:pPr>
            <w:r>
              <w:t>Associations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tcPr>
          <w:p w:rsidR="006807C7" w:rsidRDefault="006807C7" w:rsidP="00E92131">
            <w:pPr>
              <w:widowControl w:val="0"/>
              <w:autoSpaceDE w:val="0"/>
              <w:autoSpaceDN w:val="0"/>
              <w:adjustRightInd w:val="0"/>
              <w:ind w:left="234"/>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Special Studies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val="restart"/>
          </w:tcPr>
          <w:p w:rsidR="006807C7" w:rsidRDefault="006807C7" w:rsidP="00E92131">
            <w:pPr>
              <w:widowControl w:val="0"/>
              <w:autoSpaceDE w:val="0"/>
              <w:autoSpaceDN w:val="0"/>
              <w:adjustRightInd w:val="0"/>
            </w:pPr>
            <w:r>
              <w:t>Surveys &amp; Underwriting</w:t>
            </w:r>
          </w:p>
          <w:p w:rsidR="006807C7" w:rsidRDefault="006807C7" w:rsidP="00E92131">
            <w:pPr>
              <w:widowControl w:val="0"/>
              <w:autoSpaceDE w:val="0"/>
              <w:autoSpaceDN w:val="0"/>
              <w:adjustRightInd w:val="0"/>
              <w:ind w:left="234"/>
            </w:pPr>
            <w:r>
              <w:t>Reports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tcPr>
          <w:p w:rsidR="006807C7" w:rsidRDefault="006807C7" w:rsidP="00E92131">
            <w:pPr>
              <w:widowControl w:val="0"/>
              <w:autoSpaceDE w:val="0"/>
              <w:autoSpaceDN w:val="0"/>
              <w:adjustRightInd w:val="0"/>
              <w:ind w:left="234"/>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Special Studies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Audit of Assureds' Records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Special Studies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Salaries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See Special Instructions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ind w:left="177"/>
            </w:pPr>
          </w:p>
        </w:tc>
        <w:tc>
          <w:tcPr>
            <w:tcW w:w="3483" w:type="dxa"/>
          </w:tcPr>
          <w:p w:rsidR="006807C7" w:rsidRDefault="006807C7" w:rsidP="00E92131">
            <w:pPr>
              <w:widowControl w:val="0"/>
              <w:autoSpaceDE w:val="0"/>
              <w:autoSpaceDN w:val="0"/>
              <w:adjustRightInd w:val="0"/>
              <w:ind w:left="177"/>
            </w:pPr>
            <w:r>
              <w:t>Relating to the Allocation of Salaries &amp; other Expenses (Subpart E)</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val="restart"/>
          </w:tcPr>
          <w:p w:rsidR="006807C7" w:rsidRDefault="006807C7" w:rsidP="00E92131">
            <w:pPr>
              <w:widowControl w:val="0"/>
              <w:autoSpaceDE w:val="0"/>
              <w:autoSpaceDN w:val="0"/>
              <w:adjustRightInd w:val="0"/>
            </w:pPr>
            <w:r>
              <w:t>Employee Relations</w:t>
            </w:r>
          </w:p>
          <w:p w:rsidR="006807C7" w:rsidRDefault="006807C7" w:rsidP="00E92131">
            <w:pPr>
              <w:widowControl w:val="0"/>
              <w:autoSpaceDE w:val="0"/>
              <w:autoSpaceDN w:val="0"/>
              <w:adjustRightInd w:val="0"/>
              <w:ind w:left="234"/>
            </w:pPr>
            <w:r>
              <w:t>&amp; Welfare</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tcPr>
          <w:p w:rsidR="006807C7" w:rsidRDefault="006807C7" w:rsidP="00E92131">
            <w:pPr>
              <w:widowControl w:val="0"/>
              <w:autoSpaceDE w:val="0"/>
              <w:autoSpaceDN w:val="0"/>
              <w:adjustRightInd w:val="0"/>
              <w:ind w:left="234"/>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Overhead on Salaries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Pensions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Overhead on Salaries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Traveling &amp; Entertaining</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Special Studies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Rent &amp; Rent Items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Overhead on Salaries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Equipment</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Overhead on Salaries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 xml:space="preserve">Printing &amp; Stationery </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Overhead on Salaries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val="restart"/>
          </w:tcPr>
          <w:p w:rsidR="006807C7" w:rsidRDefault="006807C7" w:rsidP="00E92131">
            <w:pPr>
              <w:widowControl w:val="0"/>
              <w:autoSpaceDE w:val="0"/>
              <w:autoSpaceDN w:val="0"/>
              <w:adjustRightInd w:val="0"/>
            </w:pPr>
            <w:r>
              <w:t>Postage, Telephone &amp;</w:t>
            </w:r>
          </w:p>
          <w:p w:rsidR="006807C7" w:rsidRDefault="006807C7" w:rsidP="00E92131">
            <w:pPr>
              <w:widowControl w:val="0"/>
              <w:autoSpaceDE w:val="0"/>
              <w:autoSpaceDN w:val="0"/>
              <w:adjustRightInd w:val="0"/>
              <w:ind w:left="234"/>
            </w:pPr>
            <w:r>
              <w:t>Telegraph, Exchange &amp;</w:t>
            </w:r>
          </w:p>
          <w:p w:rsidR="006807C7" w:rsidRDefault="006807C7" w:rsidP="00E92131">
            <w:pPr>
              <w:widowControl w:val="0"/>
              <w:autoSpaceDE w:val="0"/>
              <w:autoSpaceDN w:val="0"/>
              <w:adjustRightInd w:val="0"/>
              <w:ind w:left="234"/>
            </w:pPr>
            <w:r>
              <w:t>Express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tcPr>
          <w:p w:rsidR="006807C7" w:rsidRDefault="006807C7" w:rsidP="00E92131">
            <w:pPr>
              <w:widowControl w:val="0"/>
              <w:autoSpaceDE w:val="0"/>
              <w:autoSpaceDN w:val="0"/>
              <w:adjustRightInd w:val="0"/>
              <w:ind w:left="234"/>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vMerge/>
          </w:tcPr>
          <w:p w:rsidR="006807C7" w:rsidRDefault="006807C7" w:rsidP="00E92131">
            <w:pPr>
              <w:widowControl w:val="0"/>
              <w:autoSpaceDE w:val="0"/>
              <w:autoSpaceDN w:val="0"/>
              <w:adjustRightInd w:val="0"/>
              <w:ind w:left="234"/>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Overhead on Salaries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Legal &amp; Auditing</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Special Studies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Payroll Taxes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Overhead on Salaries</w:t>
            </w: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p>
        </w:tc>
      </w:tr>
      <w:tr w:rsidR="006807C7">
        <w:tblPrEx>
          <w:tblCellMar>
            <w:top w:w="0" w:type="dxa"/>
            <w:bottom w:w="0" w:type="dxa"/>
          </w:tblCellMar>
        </w:tblPrEx>
        <w:tc>
          <w:tcPr>
            <w:tcW w:w="3103" w:type="dxa"/>
          </w:tcPr>
          <w:p w:rsidR="006807C7" w:rsidRDefault="006807C7" w:rsidP="00E92131">
            <w:pPr>
              <w:widowControl w:val="0"/>
              <w:autoSpaceDE w:val="0"/>
              <w:autoSpaceDN w:val="0"/>
              <w:adjustRightInd w:val="0"/>
            </w:pPr>
            <w:r>
              <w:t>Miscellaneous</w:t>
            </w:r>
          </w:p>
        </w:tc>
        <w:tc>
          <w:tcPr>
            <w:tcW w:w="1457" w:type="dxa"/>
            <w:vMerge/>
          </w:tcPr>
          <w:p w:rsidR="006807C7" w:rsidRDefault="006807C7" w:rsidP="00E92131">
            <w:pPr>
              <w:widowControl w:val="0"/>
              <w:autoSpaceDE w:val="0"/>
              <w:autoSpaceDN w:val="0"/>
              <w:adjustRightInd w:val="0"/>
            </w:pPr>
          </w:p>
        </w:tc>
        <w:tc>
          <w:tcPr>
            <w:tcW w:w="3483" w:type="dxa"/>
          </w:tcPr>
          <w:p w:rsidR="006807C7" w:rsidRDefault="006807C7" w:rsidP="00E92131">
            <w:pPr>
              <w:widowControl w:val="0"/>
              <w:autoSpaceDE w:val="0"/>
              <w:autoSpaceDN w:val="0"/>
              <w:adjustRightInd w:val="0"/>
            </w:pPr>
            <w:r>
              <w:t>Special Studies</w:t>
            </w:r>
          </w:p>
        </w:tc>
      </w:tr>
    </w:tbl>
    <w:p w:rsidR="006807C7" w:rsidRDefault="006807C7" w:rsidP="003B1AF2">
      <w:pPr>
        <w:widowControl w:val="0"/>
        <w:autoSpaceDE w:val="0"/>
        <w:autoSpaceDN w:val="0"/>
        <w:adjustRightInd w:val="0"/>
        <w:ind w:left="1440" w:hanging="720"/>
      </w:pPr>
    </w:p>
    <w:p w:rsidR="003B1AF2" w:rsidRDefault="003B1AF2" w:rsidP="003B1AF2">
      <w:pPr>
        <w:widowControl w:val="0"/>
        <w:autoSpaceDE w:val="0"/>
        <w:autoSpaceDN w:val="0"/>
        <w:adjustRightInd w:val="0"/>
        <w:ind w:left="1440" w:hanging="720"/>
      </w:pPr>
      <w:r>
        <w:t>b)</w:t>
      </w:r>
      <w:r>
        <w:tab/>
        <w:t xml:space="preserve">Definitions </w:t>
      </w:r>
    </w:p>
    <w:p w:rsidR="007269E1" w:rsidRDefault="007269E1" w:rsidP="003B1AF2">
      <w:pPr>
        <w:widowControl w:val="0"/>
        <w:autoSpaceDE w:val="0"/>
        <w:autoSpaceDN w:val="0"/>
        <w:adjustRightInd w:val="0"/>
        <w:ind w:left="2160" w:hanging="720"/>
      </w:pPr>
    </w:p>
    <w:p w:rsidR="003B1AF2" w:rsidRDefault="003B1AF2" w:rsidP="003B1AF2">
      <w:pPr>
        <w:widowControl w:val="0"/>
        <w:autoSpaceDE w:val="0"/>
        <w:autoSpaceDN w:val="0"/>
        <w:adjustRightInd w:val="0"/>
        <w:ind w:left="2160" w:hanging="720"/>
      </w:pPr>
      <w:r>
        <w:t>1)</w:t>
      </w:r>
      <w:r>
        <w:tab/>
        <w:t xml:space="preserve">The term "Premiums" used as a basis of allocation means the allocation of expenses shall follow the percentages of applicable premiums. </w:t>
      </w:r>
    </w:p>
    <w:p w:rsidR="007269E1" w:rsidRDefault="007269E1" w:rsidP="003B1AF2">
      <w:pPr>
        <w:widowControl w:val="0"/>
        <w:autoSpaceDE w:val="0"/>
        <w:autoSpaceDN w:val="0"/>
        <w:adjustRightInd w:val="0"/>
        <w:ind w:left="2160" w:hanging="720"/>
      </w:pPr>
    </w:p>
    <w:p w:rsidR="003B1AF2" w:rsidRDefault="003B1AF2" w:rsidP="003B1AF2">
      <w:pPr>
        <w:widowControl w:val="0"/>
        <w:autoSpaceDE w:val="0"/>
        <w:autoSpaceDN w:val="0"/>
        <w:adjustRightInd w:val="0"/>
        <w:ind w:left="2160" w:hanging="720"/>
      </w:pPr>
      <w:r>
        <w:t>2)</w:t>
      </w:r>
      <w:r>
        <w:tab/>
        <w:t xml:space="preserve">The term "Special Studies" used as a basis of allocation means that expenses shall be analyzed and bases of allocation applied as dictated by that analysis. </w:t>
      </w:r>
    </w:p>
    <w:p w:rsidR="007269E1" w:rsidRDefault="007269E1" w:rsidP="003B1AF2">
      <w:pPr>
        <w:widowControl w:val="0"/>
        <w:autoSpaceDE w:val="0"/>
        <w:autoSpaceDN w:val="0"/>
        <w:adjustRightInd w:val="0"/>
        <w:ind w:left="2160" w:hanging="720"/>
      </w:pPr>
    </w:p>
    <w:p w:rsidR="003B1AF2" w:rsidRDefault="003B1AF2" w:rsidP="003B1AF2">
      <w:pPr>
        <w:widowControl w:val="0"/>
        <w:autoSpaceDE w:val="0"/>
        <w:autoSpaceDN w:val="0"/>
        <w:adjustRightInd w:val="0"/>
        <w:ind w:left="2160" w:hanging="720"/>
      </w:pPr>
      <w:r>
        <w:t>3)</w:t>
      </w:r>
      <w:r>
        <w:tab/>
        <w:t xml:space="preserve">The term "Overhead on Salaries" used as a basis of allocation means that the allocation of expenses shall follow the percentages of the applicable salaries allocation. </w:t>
      </w:r>
    </w:p>
    <w:p w:rsidR="007269E1" w:rsidRDefault="007269E1" w:rsidP="003B1AF2">
      <w:pPr>
        <w:widowControl w:val="0"/>
        <w:autoSpaceDE w:val="0"/>
        <w:autoSpaceDN w:val="0"/>
        <w:adjustRightInd w:val="0"/>
        <w:ind w:left="1440" w:hanging="720"/>
      </w:pPr>
    </w:p>
    <w:p w:rsidR="003B1AF2" w:rsidRDefault="003B1AF2" w:rsidP="003B1AF2">
      <w:pPr>
        <w:widowControl w:val="0"/>
        <w:autoSpaceDE w:val="0"/>
        <w:autoSpaceDN w:val="0"/>
        <w:adjustRightInd w:val="0"/>
        <w:ind w:left="1440" w:hanging="720"/>
      </w:pPr>
      <w:r>
        <w:t>c)</w:t>
      </w:r>
      <w:r>
        <w:tab/>
        <w:t xml:space="preserve">Other Bases Permitted or Prescribed </w:t>
      </w:r>
    </w:p>
    <w:p w:rsidR="003B1AF2" w:rsidRDefault="003B1AF2" w:rsidP="003B1AF2">
      <w:pPr>
        <w:widowControl w:val="0"/>
        <w:autoSpaceDE w:val="0"/>
        <w:autoSpaceDN w:val="0"/>
        <w:adjustRightInd w:val="0"/>
        <w:ind w:left="1440" w:hanging="720"/>
      </w:pPr>
      <w:r>
        <w:tab/>
        <w:t xml:space="preserve">For those operating expense classifications permitting the basis, Overhead on Salaries or Premiums, any other basis of allocation may be adopted which yields more accurate results.  The bases Overhead on Salaries and Premiums shall not be used if clearly inappropriate. </w:t>
      </w:r>
    </w:p>
    <w:p w:rsidR="007269E1" w:rsidRDefault="007269E1" w:rsidP="003B1AF2">
      <w:pPr>
        <w:widowControl w:val="0"/>
        <w:autoSpaceDE w:val="0"/>
        <w:autoSpaceDN w:val="0"/>
        <w:adjustRightInd w:val="0"/>
        <w:ind w:left="1440" w:hanging="720"/>
      </w:pPr>
    </w:p>
    <w:p w:rsidR="003B1AF2" w:rsidRDefault="003B1AF2" w:rsidP="003B1AF2">
      <w:pPr>
        <w:widowControl w:val="0"/>
        <w:autoSpaceDE w:val="0"/>
        <w:autoSpaceDN w:val="0"/>
        <w:adjustRightInd w:val="0"/>
        <w:ind w:left="1440" w:hanging="720"/>
      </w:pPr>
      <w:r>
        <w:t>d)</w:t>
      </w:r>
      <w:r>
        <w:tab/>
        <w:t xml:space="preserve">Other Instructions Applicable </w:t>
      </w:r>
    </w:p>
    <w:p w:rsidR="003B1AF2" w:rsidRDefault="003B1AF2" w:rsidP="003B1AF2">
      <w:pPr>
        <w:widowControl w:val="0"/>
        <w:autoSpaceDE w:val="0"/>
        <w:autoSpaceDN w:val="0"/>
        <w:adjustRightInd w:val="0"/>
        <w:ind w:left="1440" w:hanging="720"/>
      </w:pPr>
      <w:r>
        <w:tab/>
        <w:t xml:space="preserve">In making any allocations of Joint Expenses, companies shall observe the General Instructions Regarding Allocation Bases (see Subpart E, Section 903.620). </w:t>
      </w:r>
    </w:p>
    <w:p w:rsidR="007269E1" w:rsidRDefault="007269E1" w:rsidP="003B1AF2">
      <w:pPr>
        <w:widowControl w:val="0"/>
        <w:autoSpaceDE w:val="0"/>
        <w:autoSpaceDN w:val="0"/>
        <w:adjustRightInd w:val="0"/>
        <w:ind w:left="1440" w:hanging="720"/>
      </w:pPr>
    </w:p>
    <w:p w:rsidR="003B1AF2" w:rsidRDefault="003B1AF2" w:rsidP="003B1AF2">
      <w:pPr>
        <w:widowControl w:val="0"/>
        <w:autoSpaceDE w:val="0"/>
        <w:autoSpaceDN w:val="0"/>
        <w:adjustRightInd w:val="0"/>
        <w:ind w:left="1440" w:hanging="720"/>
      </w:pPr>
      <w:r>
        <w:t>e)</w:t>
      </w:r>
      <w:r>
        <w:tab/>
        <w:t xml:space="preserve">Records Required </w:t>
      </w:r>
    </w:p>
    <w:p w:rsidR="007269E1" w:rsidRDefault="007269E1" w:rsidP="003B1AF2">
      <w:pPr>
        <w:widowControl w:val="0"/>
        <w:autoSpaceDE w:val="0"/>
        <w:autoSpaceDN w:val="0"/>
        <w:adjustRightInd w:val="0"/>
        <w:ind w:left="2160" w:hanging="720"/>
      </w:pPr>
    </w:p>
    <w:p w:rsidR="003B1AF2" w:rsidRDefault="003B1AF2" w:rsidP="003B1AF2">
      <w:pPr>
        <w:widowControl w:val="0"/>
        <w:autoSpaceDE w:val="0"/>
        <w:autoSpaceDN w:val="0"/>
        <w:adjustRightInd w:val="0"/>
        <w:ind w:left="2160" w:hanging="720"/>
      </w:pPr>
      <w:r>
        <w:t>1)</w:t>
      </w:r>
      <w:r>
        <w:tab/>
        <w:t xml:space="preserve">The methods followed in allocating Joint Expenses shall be described, kept and supported as set forth under Detail of Allocation Bases (see Subpart E, Section 903.630 (g)). </w:t>
      </w:r>
    </w:p>
    <w:p w:rsidR="007269E1" w:rsidRDefault="007269E1" w:rsidP="003B1AF2">
      <w:pPr>
        <w:widowControl w:val="0"/>
        <w:autoSpaceDE w:val="0"/>
        <w:autoSpaceDN w:val="0"/>
        <w:adjustRightInd w:val="0"/>
        <w:ind w:left="2160" w:hanging="720"/>
      </w:pPr>
    </w:p>
    <w:p w:rsidR="003B1AF2" w:rsidRDefault="003B1AF2" w:rsidP="003B1AF2">
      <w:pPr>
        <w:widowControl w:val="0"/>
        <w:autoSpaceDE w:val="0"/>
        <w:autoSpaceDN w:val="0"/>
        <w:adjustRightInd w:val="0"/>
        <w:ind w:left="2160" w:hanging="720"/>
      </w:pPr>
      <w:r>
        <w:t>2)</w:t>
      </w:r>
      <w:r>
        <w:tab/>
        <w:t xml:space="preserve">The effects of the application, to each operating expense classification, of all bases of allocation shall be shown on records kept in clear and legible form.  Such records shall be readily available for examination. </w:t>
      </w:r>
    </w:p>
    <w:p w:rsidR="007269E1" w:rsidRDefault="007269E1" w:rsidP="003B1AF2">
      <w:pPr>
        <w:widowControl w:val="0"/>
        <w:autoSpaceDE w:val="0"/>
        <w:autoSpaceDN w:val="0"/>
        <w:adjustRightInd w:val="0"/>
        <w:ind w:left="1440" w:hanging="720"/>
      </w:pPr>
    </w:p>
    <w:p w:rsidR="003B1AF2" w:rsidRDefault="003B1AF2" w:rsidP="003B1AF2">
      <w:pPr>
        <w:widowControl w:val="0"/>
        <w:autoSpaceDE w:val="0"/>
        <w:autoSpaceDN w:val="0"/>
        <w:adjustRightInd w:val="0"/>
        <w:ind w:left="1440" w:hanging="720"/>
      </w:pPr>
      <w:r>
        <w:t>f)</w:t>
      </w:r>
      <w:r>
        <w:tab/>
        <w:t xml:space="preserve">Interim Allocations of Joint Expenses </w:t>
      </w:r>
    </w:p>
    <w:p w:rsidR="003B1AF2" w:rsidRDefault="003B1AF2" w:rsidP="003B1AF2">
      <w:pPr>
        <w:widowControl w:val="0"/>
        <w:autoSpaceDE w:val="0"/>
        <w:autoSpaceDN w:val="0"/>
        <w:adjustRightInd w:val="0"/>
        <w:ind w:left="1440" w:hanging="720"/>
      </w:pPr>
      <w:r>
        <w:tab/>
        <w:t xml:space="preserve">It is permissible to apportion expenses between companies during the year on the basis of methods and procedures other than those prescribed herein, provided allocations of corrected amounts, calculated in accordance with this Part, are made in time for entry in the Annual Statement. </w:t>
      </w:r>
    </w:p>
    <w:sectPr w:rsidR="003B1AF2" w:rsidSect="003B1A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AF2"/>
    <w:rsid w:val="00190F83"/>
    <w:rsid w:val="002F6488"/>
    <w:rsid w:val="003B1AF2"/>
    <w:rsid w:val="005C3366"/>
    <w:rsid w:val="006807C7"/>
    <w:rsid w:val="00725E9F"/>
    <w:rsid w:val="007269E1"/>
    <w:rsid w:val="009C158F"/>
    <w:rsid w:val="00AB778D"/>
    <w:rsid w:val="00B40B6A"/>
    <w:rsid w:val="00E9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