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78" w:rsidRDefault="00F55A78" w:rsidP="00F55A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5A78" w:rsidRDefault="00F55A78" w:rsidP="00F55A78">
      <w:pPr>
        <w:widowControl w:val="0"/>
        <w:autoSpaceDE w:val="0"/>
        <w:autoSpaceDN w:val="0"/>
        <w:adjustRightInd w:val="0"/>
        <w:jc w:val="center"/>
      </w:pPr>
      <w:r>
        <w:t>SUBPART B:  RULES RELATING TO THE ALLOCATION</w:t>
      </w:r>
    </w:p>
    <w:p w:rsidR="00F55A78" w:rsidRDefault="00F55A78" w:rsidP="00F55A78">
      <w:pPr>
        <w:widowControl w:val="0"/>
        <w:autoSpaceDE w:val="0"/>
        <w:autoSpaceDN w:val="0"/>
        <w:adjustRightInd w:val="0"/>
        <w:jc w:val="center"/>
      </w:pPr>
      <w:r>
        <w:t>OF JOINT EXPENSES TO COMPANIES</w:t>
      </w:r>
    </w:p>
    <w:sectPr w:rsidR="00F55A78" w:rsidSect="00F55A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5A78"/>
    <w:rsid w:val="005C3366"/>
    <w:rsid w:val="006815CB"/>
    <w:rsid w:val="00C544FB"/>
    <w:rsid w:val="00C56998"/>
    <w:rsid w:val="00F5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RULES RELATING TO THE ALLOCATION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RULES RELATING TO THE ALLOCATION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