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374" w:rsidRDefault="00023374" w:rsidP="00023374">
      <w:pPr>
        <w:widowControl w:val="0"/>
        <w:autoSpaceDE w:val="0"/>
        <w:autoSpaceDN w:val="0"/>
        <w:adjustRightInd w:val="0"/>
      </w:pPr>
      <w:bookmarkStart w:id="0" w:name="_GoBack"/>
      <w:bookmarkEnd w:id="0"/>
    </w:p>
    <w:p w:rsidR="00023374" w:rsidRDefault="00023374" w:rsidP="00023374">
      <w:pPr>
        <w:widowControl w:val="0"/>
        <w:autoSpaceDE w:val="0"/>
        <w:autoSpaceDN w:val="0"/>
        <w:adjustRightInd w:val="0"/>
      </w:pPr>
      <w:r>
        <w:rPr>
          <w:b/>
          <w:bCs/>
        </w:rPr>
        <w:t xml:space="preserve">Section </w:t>
      </w:r>
      <w:r w:rsidR="0051541F">
        <w:rPr>
          <w:b/>
          <w:bCs/>
        </w:rPr>
        <w:t>851.40  Acquisition of Control –</w:t>
      </w:r>
      <w:r>
        <w:rPr>
          <w:b/>
          <w:bCs/>
        </w:rPr>
        <w:t xml:space="preserve"> Form of Statement Filing</w:t>
      </w:r>
      <w:r>
        <w:t xml:space="preserve"> </w:t>
      </w:r>
    </w:p>
    <w:p w:rsidR="00023374" w:rsidRDefault="00023374" w:rsidP="00023374">
      <w:pPr>
        <w:widowControl w:val="0"/>
        <w:autoSpaceDE w:val="0"/>
        <w:autoSpaceDN w:val="0"/>
        <w:adjustRightInd w:val="0"/>
      </w:pPr>
    </w:p>
    <w:p w:rsidR="00023374" w:rsidRDefault="00023374" w:rsidP="00023374">
      <w:pPr>
        <w:widowControl w:val="0"/>
        <w:autoSpaceDE w:val="0"/>
        <w:autoSpaceDN w:val="0"/>
        <w:adjustRightInd w:val="0"/>
        <w:ind w:left="1440" w:hanging="720"/>
      </w:pPr>
      <w:r>
        <w:t>a)</w:t>
      </w:r>
      <w:r>
        <w:tab/>
        <w:t xml:space="preserve">A person required to file a statement pursuant to Sections 131.4, 131.5 and 131.6 of the Insurance Code shall furnish the required information in the format designated on Form A, as specified in the instructions of that form, which is in Illustration A of this Part. </w:t>
      </w:r>
    </w:p>
    <w:p w:rsidR="00821A8D" w:rsidRDefault="00821A8D" w:rsidP="00023374">
      <w:pPr>
        <w:widowControl w:val="0"/>
        <w:autoSpaceDE w:val="0"/>
        <w:autoSpaceDN w:val="0"/>
        <w:adjustRightInd w:val="0"/>
        <w:ind w:left="1440" w:hanging="720"/>
      </w:pPr>
    </w:p>
    <w:p w:rsidR="00023374" w:rsidRDefault="00023374" w:rsidP="00023374">
      <w:pPr>
        <w:widowControl w:val="0"/>
        <w:autoSpaceDE w:val="0"/>
        <w:autoSpaceDN w:val="0"/>
        <w:adjustRightInd w:val="0"/>
        <w:ind w:left="1440" w:hanging="720"/>
      </w:pPr>
      <w:r>
        <w:t>b)</w:t>
      </w:r>
      <w:r>
        <w:tab/>
        <w:t xml:space="preserve">Acquiring parties, otherwise subject to the requirements of Section 851.40 of this Part, who seek exemption pursuant to the provisions of Insurance Code Sections 131.4 or 131.10(2) shall submit to the Director a typewritten, sworn statement setting forth the particulars of the acquiring party or the transaction which the acquiring party believes meet the criteria for an exemption under one of the above cited statutory provisions. If upon examination of the information submitted by the acquiring party the Director determines that the statutory criteria of Section  131.4 or 131.10, as appropriate, have been met, then the Director shall enter an Order on the exemption request within thirty days from receipt of the request. </w:t>
      </w:r>
    </w:p>
    <w:p w:rsidR="00023374" w:rsidRDefault="00023374" w:rsidP="00023374">
      <w:pPr>
        <w:widowControl w:val="0"/>
        <w:autoSpaceDE w:val="0"/>
        <w:autoSpaceDN w:val="0"/>
        <w:adjustRightInd w:val="0"/>
        <w:ind w:left="1440" w:hanging="720"/>
      </w:pPr>
    </w:p>
    <w:p w:rsidR="00023374" w:rsidRDefault="00023374" w:rsidP="00023374">
      <w:pPr>
        <w:widowControl w:val="0"/>
        <w:autoSpaceDE w:val="0"/>
        <w:autoSpaceDN w:val="0"/>
        <w:adjustRightInd w:val="0"/>
        <w:ind w:left="1440" w:hanging="720"/>
      </w:pPr>
      <w:r>
        <w:t xml:space="preserve">(Source:  Amended at 10 Ill. Reg. 17125, effective October 1, 1986) </w:t>
      </w:r>
    </w:p>
    <w:sectPr w:rsidR="00023374" w:rsidSect="000233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3374"/>
    <w:rsid w:val="00023374"/>
    <w:rsid w:val="00071C1A"/>
    <w:rsid w:val="0051541F"/>
    <w:rsid w:val="005C3366"/>
    <w:rsid w:val="00821A8D"/>
    <w:rsid w:val="00CB1184"/>
    <w:rsid w:val="00CF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851</vt:lpstr>
    </vt:vector>
  </TitlesOfParts>
  <Company>state of illinois</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851</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