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F5" w:rsidRDefault="006451F5" w:rsidP="006451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1F5" w:rsidRDefault="006451F5" w:rsidP="006451F5">
      <w:pPr>
        <w:widowControl w:val="0"/>
        <w:autoSpaceDE w:val="0"/>
        <w:autoSpaceDN w:val="0"/>
        <w:adjustRightInd w:val="0"/>
        <w:jc w:val="center"/>
      </w:pPr>
      <w:r>
        <w:t>PART 801</w:t>
      </w:r>
    </w:p>
    <w:p w:rsidR="006451F5" w:rsidRDefault="006451F5" w:rsidP="006451F5">
      <w:pPr>
        <w:widowControl w:val="0"/>
        <w:autoSpaceDE w:val="0"/>
        <w:autoSpaceDN w:val="0"/>
        <w:adjustRightInd w:val="0"/>
        <w:jc w:val="center"/>
      </w:pPr>
      <w:r>
        <w:t>VALUATION OF INVESTMENTS (REPEALED)</w:t>
      </w:r>
    </w:p>
    <w:sectPr w:rsidR="006451F5" w:rsidSect="00645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1F5"/>
    <w:rsid w:val="005C3366"/>
    <w:rsid w:val="006451F5"/>
    <w:rsid w:val="00962D1A"/>
    <w:rsid w:val="00B94B07"/>
    <w:rsid w:val="00C3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801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801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