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4B" w:rsidRDefault="0015554B" w:rsidP="001555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ADVISORY ORGANIZATIONS</w:t>
      </w:r>
      <w:r w:rsidR="00BF73E4">
        <w:t xml:space="preserve"> AND INSURANCE COMPANIES</w:t>
      </w:r>
    </w:p>
    <w:sectPr w:rsidR="0015554B" w:rsidSect="001555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54B"/>
    <w:rsid w:val="0015554B"/>
    <w:rsid w:val="005C3366"/>
    <w:rsid w:val="006066FF"/>
    <w:rsid w:val="009201EB"/>
    <w:rsid w:val="00B71354"/>
    <w:rsid w:val="00BF73E4"/>
    <w:rsid w:val="00D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0200DE-2FE5-43EC-8710-6B1A7347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ADVISORY ORGANIZATIONS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ADVISORY ORGANIZATIONS</dc:title>
  <dc:subject/>
  <dc:creator>Illinois General Assembly</dc:creator>
  <cp:keywords/>
  <dc:description/>
  <cp:lastModifiedBy>BockewitzCK</cp:lastModifiedBy>
  <cp:revision>2</cp:revision>
  <dcterms:created xsi:type="dcterms:W3CDTF">2019-04-24T17:15:00Z</dcterms:created>
  <dcterms:modified xsi:type="dcterms:W3CDTF">2019-04-24T17:15:00Z</dcterms:modified>
</cp:coreProperties>
</file>