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48" w:rsidRDefault="00C26B48" w:rsidP="00C26B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ADVISORY ORGANIZATIONS</w:t>
      </w:r>
      <w:r w:rsidR="00D81C83">
        <w:t xml:space="preserve"> AND INSURANCE COMPANIES</w:t>
      </w:r>
    </w:p>
    <w:sectPr w:rsidR="00C26B48" w:rsidSect="00C26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B48"/>
    <w:rsid w:val="005C3366"/>
    <w:rsid w:val="006A6D77"/>
    <w:rsid w:val="009673D0"/>
    <w:rsid w:val="009C1184"/>
    <w:rsid w:val="00C26B48"/>
    <w:rsid w:val="00C27829"/>
    <w:rsid w:val="00D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BE2810-1DAD-460B-8C34-8D39A922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ADVISORY ORGANIZATIONS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ADVISORY ORGANIZATIONS</dc:title>
  <dc:subject/>
  <dc:creator>Illinois General Assembly</dc:creator>
  <cp:keywords/>
  <dc:description/>
  <cp:lastModifiedBy>Shipley, Melissa A.</cp:lastModifiedBy>
  <cp:revision>2</cp:revision>
  <dcterms:created xsi:type="dcterms:W3CDTF">2018-10-15T15:10:00Z</dcterms:created>
  <dcterms:modified xsi:type="dcterms:W3CDTF">2018-10-15T15:10:00Z</dcterms:modified>
</cp:coreProperties>
</file>