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E6" w:rsidRDefault="007A74E6" w:rsidP="007A74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74E6" w:rsidRDefault="007A74E6" w:rsidP="007A74E6">
      <w:pPr>
        <w:widowControl w:val="0"/>
        <w:autoSpaceDE w:val="0"/>
        <w:autoSpaceDN w:val="0"/>
        <w:adjustRightInd w:val="0"/>
        <w:jc w:val="center"/>
      </w:pPr>
      <w:r>
        <w:t>SUBPART I:  TENANTS AND OCCUPANCY</w:t>
      </w:r>
    </w:p>
    <w:sectPr w:rsidR="007A74E6" w:rsidSect="007A74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74E6"/>
    <w:rsid w:val="00157AFC"/>
    <w:rsid w:val="00405C64"/>
    <w:rsid w:val="005C3366"/>
    <w:rsid w:val="007A74E6"/>
    <w:rsid w:val="00E1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TENANTS AND OCCUPANCY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TENANTS AND OCCUPANCY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