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EC" w:rsidRDefault="006C45EC" w:rsidP="006C45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5EC" w:rsidRDefault="006C45EC" w:rsidP="006C45EC">
      <w:pPr>
        <w:widowControl w:val="0"/>
        <w:autoSpaceDE w:val="0"/>
        <w:autoSpaceDN w:val="0"/>
        <w:adjustRightInd w:val="0"/>
        <w:jc w:val="center"/>
      </w:pPr>
      <w:r>
        <w:t>PART 160</w:t>
      </w:r>
    </w:p>
    <w:p w:rsidR="006C45EC" w:rsidRDefault="006C45EC" w:rsidP="006C45EC">
      <w:pPr>
        <w:widowControl w:val="0"/>
        <w:autoSpaceDE w:val="0"/>
        <w:autoSpaceDN w:val="0"/>
        <w:adjustRightInd w:val="0"/>
        <w:jc w:val="center"/>
      </w:pPr>
      <w:r>
        <w:t>EMERGENCY SHELTER GRANTS PROGRAM</w:t>
      </w:r>
    </w:p>
    <w:sectPr w:rsidR="006C45EC" w:rsidSect="006C45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5EC"/>
    <w:rsid w:val="00004639"/>
    <w:rsid w:val="002F35BC"/>
    <w:rsid w:val="00365519"/>
    <w:rsid w:val="005C3366"/>
    <w:rsid w:val="006C45EC"/>
    <w:rsid w:val="00F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