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7F9F" w14:textId="77777777" w:rsidR="00581948" w:rsidRDefault="00581948" w:rsidP="00581948"/>
    <w:p w14:paraId="1240BEB2" w14:textId="77777777" w:rsidR="00581948" w:rsidRDefault="00581948" w:rsidP="00581948">
      <w:pPr>
        <w:rPr>
          <w:b/>
        </w:rPr>
      </w:pPr>
      <w:r>
        <w:rPr>
          <w:b/>
        </w:rPr>
        <w:t>Section 7000.410  Awardee Performance Measures</w:t>
      </w:r>
    </w:p>
    <w:p w14:paraId="58E07486" w14:textId="77777777" w:rsidR="00581948" w:rsidRDefault="00581948" w:rsidP="00581948"/>
    <w:p w14:paraId="35E32BEC" w14:textId="74A8ACB7" w:rsidR="00581948" w:rsidRDefault="00581948" w:rsidP="00581948">
      <w:pPr>
        <w:ind w:left="1440" w:hanging="720"/>
      </w:pPr>
      <w:r>
        <w:t>a)</w:t>
      </w:r>
      <w:r>
        <w:tab/>
        <w:t xml:space="preserve">State agencies shall apply UR sections 200.301 (Performance Measurement) and </w:t>
      </w:r>
      <w:r w:rsidR="00067BA7">
        <w:t>200.329</w:t>
      </w:r>
      <w:r>
        <w:t xml:space="preserve"> (Monitoring and Reporting Program Performance) for awardee performance oversight.  </w:t>
      </w:r>
    </w:p>
    <w:p w14:paraId="6718BE25" w14:textId="77777777" w:rsidR="00581948" w:rsidRDefault="00581948" w:rsidP="00581948"/>
    <w:p w14:paraId="3B43813C" w14:textId="77777777" w:rsidR="00581948" w:rsidRDefault="00581948" w:rsidP="00581948">
      <w:pPr>
        <w:ind w:left="1440" w:hanging="720"/>
      </w:pPr>
      <w:r>
        <w:t>b)</w:t>
      </w:r>
      <w:r>
        <w:tab/>
        <w:t xml:space="preserve">State agencies must provide awardees with clear performance goals, indicators and milestones and establish performance reporting frequency.  </w:t>
      </w:r>
    </w:p>
    <w:p w14:paraId="27C1B4F0" w14:textId="77777777" w:rsidR="00581948" w:rsidRDefault="00581948" w:rsidP="00581948"/>
    <w:p w14:paraId="4D47225E" w14:textId="05F6DA00" w:rsidR="00581948" w:rsidRDefault="00581948" w:rsidP="00581948">
      <w:pPr>
        <w:ind w:left="2160" w:hanging="720"/>
      </w:pPr>
      <w:r>
        <w:t>1)</w:t>
      </w:r>
      <w:r>
        <w:tab/>
        <w:t>The awardee must submit performance reports at the interval required by the State agency, as specified in the Grant Agreement. Intervals must be no less frequent than annually and no more frequent than quarterly, except in unusual circumstances</w:t>
      </w:r>
      <w:r w:rsidR="00067BA7">
        <w:t xml:space="preserve"> (for example,</w:t>
      </w:r>
      <w:r>
        <w:t xml:space="preserve"> as communicated through the Grant </w:t>
      </w:r>
      <w:r w:rsidR="00067BA7">
        <w:t>Agreement's</w:t>
      </w:r>
      <w:r>
        <w:t xml:space="preserve"> specific conditions</w:t>
      </w:r>
      <w:r w:rsidR="0039351D">
        <w:t>)</w:t>
      </w:r>
      <w:r>
        <w:t>.</w:t>
      </w:r>
    </w:p>
    <w:p w14:paraId="3CFE5F6B" w14:textId="77777777" w:rsidR="00581948" w:rsidRDefault="00581948" w:rsidP="00581948"/>
    <w:p w14:paraId="059F5B99" w14:textId="6A15ECAB" w:rsidR="00581948" w:rsidRDefault="00581948" w:rsidP="00581948">
      <w:pPr>
        <w:ind w:left="2160" w:hanging="720"/>
      </w:pPr>
      <w:r>
        <w:t>2)</w:t>
      </w:r>
      <w:r>
        <w:tab/>
        <w:t xml:space="preserve">Annual reports are generally due 60 calendar days after the reporting period.  Quarterly or semiannual reports </w:t>
      </w:r>
      <w:r w:rsidR="00067BA7" w:rsidRPr="00811CF1">
        <w:t>due dates are set by the State awarding agency and must comply with the State program requirements</w:t>
      </w:r>
      <w:r>
        <w:t>. Due dates must be communicated through the Grant Agreement.</w:t>
      </w:r>
    </w:p>
    <w:p w14:paraId="4D89BA3F" w14:textId="77777777" w:rsidR="00581948" w:rsidRDefault="00581948" w:rsidP="00581948"/>
    <w:p w14:paraId="37BAEF89" w14:textId="3DDE812B" w:rsidR="00581948" w:rsidRDefault="00581948" w:rsidP="00581948">
      <w:pPr>
        <w:ind w:left="1440" w:hanging="720"/>
      </w:pPr>
      <w:r>
        <w:t>c)</w:t>
      </w:r>
      <w:r>
        <w:tab/>
        <w:t xml:space="preserve">The State agency shall require the awardee to use the Periodic Performance Report (PPR) to articulate performance outcomes.  In addition, each State </w:t>
      </w:r>
      <w:r w:rsidR="00067BA7">
        <w:t>awarding</w:t>
      </w:r>
      <w:r>
        <w:t xml:space="preserve"> agency shall </w:t>
      </w:r>
      <w:r w:rsidR="00067BA7">
        <w:t>use</w:t>
      </w:r>
      <w:r>
        <w:t xml:space="preserve"> the PPR to:</w:t>
      </w:r>
    </w:p>
    <w:p w14:paraId="19841CC9" w14:textId="77777777" w:rsidR="00581948" w:rsidRDefault="00581948" w:rsidP="00581948"/>
    <w:p w14:paraId="7C50FF77" w14:textId="1C0E1A73" w:rsidR="00581948" w:rsidRDefault="00581948" w:rsidP="00581948">
      <w:pPr>
        <w:ind w:left="2160" w:hanging="720"/>
      </w:pPr>
      <w:r>
        <w:t>1)</w:t>
      </w:r>
      <w:r>
        <w:tab/>
      </w:r>
      <w:r>
        <w:rPr>
          <w:i/>
        </w:rPr>
        <w:t xml:space="preserve">Require its awardees to relate financial data </w:t>
      </w:r>
      <w:r w:rsidR="00067BA7">
        <w:rPr>
          <w:iCs/>
        </w:rPr>
        <w:t xml:space="preserve">and accomplishments </w:t>
      </w:r>
      <w:r>
        <w:rPr>
          <w:i/>
        </w:rPr>
        <w:t xml:space="preserve">to </w:t>
      </w:r>
      <w:r w:rsidR="00067BA7" w:rsidRPr="00067BA7">
        <w:rPr>
          <w:iCs/>
        </w:rPr>
        <w:t>the</w:t>
      </w:r>
      <w:r w:rsidR="00067BA7">
        <w:rPr>
          <w:i/>
        </w:rPr>
        <w:t xml:space="preserve"> </w:t>
      </w:r>
      <w:r>
        <w:rPr>
          <w:i/>
        </w:rPr>
        <w:t xml:space="preserve">performance </w:t>
      </w:r>
      <w:r w:rsidR="00067BA7">
        <w:rPr>
          <w:iCs/>
        </w:rPr>
        <w:t>goals and objectives</w:t>
      </w:r>
      <w:r>
        <w:rPr>
          <w:i/>
        </w:rPr>
        <w:t xml:space="preserve"> of the award; and</w:t>
      </w:r>
    </w:p>
    <w:p w14:paraId="4A657E21" w14:textId="77777777" w:rsidR="00581948" w:rsidRDefault="00581948" w:rsidP="00581948"/>
    <w:p w14:paraId="32A4823E" w14:textId="77777777" w:rsidR="00581948" w:rsidRDefault="00581948" w:rsidP="00581948">
      <w:pPr>
        <w:ind w:left="2160" w:hanging="720"/>
      </w:pPr>
      <w:r>
        <w:t>2)</w:t>
      </w:r>
      <w:r>
        <w:tab/>
        <w:t>When applicable, require awardees</w:t>
      </w:r>
      <w:r>
        <w:rPr>
          <w:i/>
        </w:rPr>
        <w:t xml:space="preserve"> to provide cost information to demonstrate cost-effective practices</w:t>
      </w:r>
      <w:r>
        <w:t>. [30 ILCS 708/50(c)(1)]</w:t>
      </w:r>
    </w:p>
    <w:p w14:paraId="6C255E96" w14:textId="77777777" w:rsidR="00581948" w:rsidRDefault="00581948" w:rsidP="00581948"/>
    <w:p w14:paraId="70AA8711" w14:textId="641980B9" w:rsidR="00581948" w:rsidRDefault="00581948" w:rsidP="00581948">
      <w:pPr>
        <w:ind w:left="1440" w:hanging="720"/>
      </w:pPr>
      <w:r>
        <w:t>d)</w:t>
      </w:r>
      <w:r>
        <w:tab/>
        <w:t xml:space="preserve">The awardee's performance shall be measured in a way that will help the State </w:t>
      </w:r>
      <w:r w:rsidR="00067BA7">
        <w:t>awarding</w:t>
      </w:r>
      <w:r>
        <w:t xml:space="preserve"> agency and other applicants and recipients to improve program outcomes, share lessons learned, spread the adoption of promising practices, and build the evidence upon which the State agency's program and performance decisions are made.</w:t>
      </w:r>
    </w:p>
    <w:p w14:paraId="590C8AA4" w14:textId="77777777" w:rsidR="00581948" w:rsidRDefault="00581948" w:rsidP="00581948"/>
    <w:p w14:paraId="512F8BF8" w14:textId="3C6D7F08" w:rsidR="00581948" w:rsidRDefault="00581948" w:rsidP="00581948">
      <w:pPr>
        <w:ind w:left="1440" w:hanging="720"/>
      </w:pPr>
      <w:r>
        <w:t>e)</w:t>
      </w:r>
      <w:r>
        <w:tab/>
        <w:t xml:space="preserve">The State </w:t>
      </w:r>
      <w:r w:rsidR="00067BA7">
        <w:t>awarding</w:t>
      </w:r>
      <w:r>
        <w:t xml:space="preserve"> agency shall </w:t>
      </w:r>
      <w:r w:rsidR="00067BA7">
        <w:t>use</w:t>
      </w:r>
      <w:r>
        <w:t xml:space="preserve"> the performance measurement data provided by the awardee to manage execution of the Grant Agreement.</w:t>
      </w:r>
    </w:p>
    <w:p w14:paraId="2819937E" w14:textId="77777777" w:rsidR="00581948" w:rsidRDefault="00581948" w:rsidP="00581948"/>
    <w:p w14:paraId="783C1FE9" w14:textId="52229877" w:rsidR="00581948" w:rsidRDefault="00581948" w:rsidP="00581948">
      <w:pPr>
        <w:ind w:left="2160" w:hanging="720"/>
      </w:pPr>
      <w:r>
        <w:t>1)</w:t>
      </w:r>
      <w:r>
        <w:tab/>
        <w:t xml:space="preserve">Actual accomplishments during the specified period </w:t>
      </w:r>
      <w:r w:rsidR="00067BA7">
        <w:t>must</w:t>
      </w:r>
      <w:r>
        <w:t xml:space="preserve"> be compared to the objectives of the award.  Reasons for not meeting goals </w:t>
      </w:r>
      <w:r w:rsidR="00067BA7">
        <w:t>must</w:t>
      </w:r>
      <w:r>
        <w:t xml:space="preserve"> be specified.  </w:t>
      </w:r>
    </w:p>
    <w:p w14:paraId="35A1375D" w14:textId="77777777" w:rsidR="00581948" w:rsidRDefault="00581948" w:rsidP="00581948"/>
    <w:p w14:paraId="04D5BF3C" w14:textId="0C67E117" w:rsidR="00581948" w:rsidRDefault="00581948" w:rsidP="00581948">
      <w:pPr>
        <w:ind w:left="2160" w:hanging="720"/>
      </w:pPr>
      <w:r>
        <w:t>2)</w:t>
      </w:r>
      <w:r>
        <w:tab/>
        <w:t xml:space="preserve">Trends in performance </w:t>
      </w:r>
      <w:r w:rsidR="00067BA7">
        <w:t>must</w:t>
      </w:r>
      <w:r>
        <w:t xml:space="preserve"> be addressed through technical assistance, desk or field reviews, or monitoring.  If applicable, the State agency may </w:t>
      </w:r>
      <w:r>
        <w:lastRenderedPageBreak/>
        <w:t>consider a change (increase or decrease) in the amount of the award based on awardee performance.</w:t>
      </w:r>
    </w:p>
    <w:p w14:paraId="3FCB7477" w14:textId="4B86CA47" w:rsidR="00EC64E9" w:rsidRDefault="00EC64E9" w:rsidP="00EC64E9"/>
    <w:p w14:paraId="0D0AD273" w14:textId="7F9D1CB3" w:rsidR="00067BA7" w:rsidRDefault="00067BA7" w:rsidP="00067BA7">
      <w:pPr>
        <w:ind w:firstLine="720"/>
      </w:pPr>
      <w:r>
        <w:t xml:space="preserve">(Source:  Amended at 47 Ill. Reg. </w:t>
      </w:r>
      <w:r w:rsidR="00A72172">
        <w:t>7893</w:t>
      </w:r>
      <w:r>
        <w:t xml:space="preserve">, effective </w:t>
      </w:r>
      <w:r w:rsidR="00A72172">
        <w:t>May 26, 2023</w:t>
      </w:r>
      <w:r>
        <w:t>)</w:t>
      </w:r>
    </w:p>
    <w:sectPr w:rsidR="00067B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AA54" w14:textId="77777777" w:rsidR="005C76E0" w:rsidRDefault="005C76E0">
      <w:r>
        <w:separator/>
      </w:r>
    </w:p>
  </w:endnote>
  <w:endnote w:type="continuationSeparator" w:id="0">
    <w:p w14:paraId="53A582BD" w14:textId="77777777" w:rsidR="005C76E0" w:rsidRDefault="005C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7A3C" w14:textId="77777777" w:rsidR="005C76E0" w:rsidRDefault="005C76E0">
      <w:r>
        <w:separator/>
      </w:r>
    </w:p>
  </w:footnote>
  <w:footnote w:type="continuationSeparator" w:id="0">
    <w:p w14:paraId="28D0611A" w14:textId="77777777" w:rsidR="005C76E0" w:rsidRDefault="005C7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25BE"/>
    <w:multiLevelType w:val="hybridMultilevel"/>
    <w:tmpl w:val="2500DBFC"/>
    <w:lvl w:ilvl="0" w:tplc="02B2D14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B1265"/>
    <w:multiLevelType w:val="hybridMultilevel"/>
    <w:tmpl w:val="7B029DA8"/>
    <w:lvl w:ilvl="0" w:tplc="88826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31084"/>
    <w:multiLevelType w:val="hybridMultilevel"/>
    <w:tmpl w:val="CCC4F470"/>
    <w:lvl w:ilvl="0" w:tplc="4C0010E0">
      <w:start w:val="1"/>
      <w:numFmt w:val="upperLetter"/>
      <w:lvlText w:val="%1)"/>
      <w:lvlJc w:val="left"/>
      <w:pPr>
        <w:ind w:left="2880" w:hanging="360"/>
      </w:pPr>
      <w:rPr>
        <w:rFonts w:hint="default"/>
      </w:rPr>
    </w:lvl>
    <w:lvl w:ilvl="1" w:tplc="04090011">
      <w:start w:val="1"/>
      <w:numFmt w:val="decimal"/>
      <w:lvlText w:val="%2)"/>
      <w:lvlJc w:val="left"/>
      <w:pPr>
        <w:ind w:left="3600" w:hanging="360"/>
      </w:pPr>
      <w:rPr>
        <w:rFonts w:hint="default"/>
      </w:rPr>
    </w:lvl>
    <w:lvl w:ilvl="2" w:tplc="2BEA3FDA">
      <w:start w:val="1"/>
      <w:numFmt w:val="lowerLetter"/>
      <w:lvlText w:val="%3)"/>
      <w:lvlJc w:val="left"/>
      <w:pPr>
        <w:ind w:left="4860" w:hanging="72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4B6F18EF"/>
    <w:multiLevelType w:val="hybridMultilevel"/>
    <w:tmpl w:val="A2E25014"/>
    <w:lvl w:ilvl="0" w:tplc="80CE04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172D88"/>
    <w:multiLevelType w:val="hybridMultilevel"/>
    <w:tmpl w:val="BB3470BA"/>
    <w:lvl w:ilvl="0" w:tplc="791E0DE8">
      <w:start w:val="4"/>
      <w:numFmt w:val="lowerLetter"/>
      <w:lvlText w:val="%1)"/>
      <w:lvlJc w:val="left"/>
      <w:pPr>
        <w:ind w:left="108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77344"/>
    <w:multiLevelType w:val="hybridMultilevel"/>
    <w:tmpl w:val="B06CD2A2"/>
    <w:lvl w:ilvl="0" w:tplc="E988C4D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6E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BA7"/>
    <w:rsid w:val="00074368"/>
    <w:rsid w:val="00074DB5"/>
    <w:rsid w:val="000765E0"/>
    <w:rsid w:val="00083E97"/>
    <w:rsid w:val="0008539F"/>
    <w:rsid w:val="00085CDF"/>
    <w:rsid w:val="000867EC"/>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4DEB"/>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0B1"/>
    <w:rsid w:val="001A6EDB"/>
    <w:rsid w:val="001B097F"/>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1D"/>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37C24"/>
    <w:rsid w:val="00440321"/>
    <w:rsid w:val="00441A81"/>
    <w:rsid w:val="004448CB"/>
    <w:rsid w:val="004454F6"/>
    <w:rsid w:val="00445C3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5D8F"/>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948"/>
    <w:rsid w:val="005828DA"/>
    <w:rsid w:val="005840C0"/>
    <w:rsid w:val="00586A81"/>
    <w:rsid w:val="005901D4"/>
    <w:rsid w:val="005948A7"/>
    <w:rsid w:val="005A2494"/>
    <w:rsid w:val="005A3F43"/>
    <w:rsid w:val="005A73F7"/>
    <w:rsid w:val="005B2917"/>
    <w:rsid w:val="005C7438"/>
    <w:rsid w:val="005C76E0"/>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3F9E"/>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725"/>
    <w:rsid w:val="006B5C47"/>
    <w:rsid w:val="006B7535"/>
    <w:rsid w:val="006B7892"/>
    <w:rsid w:val="006C0FE8"/>
    <w:rsid w:val="006C45D5"/>
    <w:rsid w:val="006C46CB"/>
    <w:rsid w:val="006D1235"/>
    <w:rsid w:val="006E00BF"/>
    <w:rsid w:val="006E1AE0"/>
    <w:rsid w:val="006E1F95"/>
    <w:rsid w:val="006E6673"/>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7B22"/>
    <w:rsid w:val="00776B13"/>
    <w:rsid w:val="00776D1C"/>
    <w:rsid w:val="007772AC"/>
    <w:rsid w:val="00777A7A"/>
    <w:rsid w:val="00780733"/>
    <w:rsid w:val="00780B43"/>
    <w:rsid w:val="00790388"/>
    <w:rsid w:val="00792FF6"/>
    <w:rsid w:val="00794C7C"/>
    <w:rsid w:val="00796D0E"/>
    <w:rsid w:val="007A1867"/>
    <w:rsid w:val="007A2C3B"/>
    <w:rsid w:val="007A54E1"/>
    <w:rsid w:val="007A7D79"/>
    <w:rsid w:val="007B5ACF"/>
    <w:rsid w:val="007B7316"/>
    <w:rsid w:val="007C4EE5"/>
    <w:rsid w:val="007D0B2D"/>
    <w:rsid w:val="007E0C44"/>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0229"/>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1F7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573"/>
    <w:rsid w:val="00A3182D"/>
    <w:rsid w:val="00A319B1"/>
    <w:rsid w:val="00A31B74"/>
    <w:rsid w:val="00A327AB"/>
    <w:rsid w:val="00A3646E"/>
    <w:rsid w:val="00A42797"/>
    <w:rsid w:val="00A42F61"/>
    <w:rsid w:val="00A52BDD"/>
    <w:rsid w:val="00A53147"/>
    <w:rsid w:val="00A56934"/>
    <w:rsid w:val="00A600AA"/>
    <w:rsid w:val="00A623FE"/>
    <w:rsid w:val="00A72172"/>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18B3"/>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38FC"/>
    <w:rsid w:val="00BD5933"/>
    <w:rsid w:val="00BE03CA"/>
    <w:rsid w:val="00BE40A3"/>
    <w:rsid w:val="00BF2353"/>
    <w:rsid w:val="00BF25C2"/>
    <w:rsid w:val="00BF3913"/>
    <w:rsid w:val="00BF5AAE"/>
    <w:rsid w:val="00BF5AE7"/>
    <w:rsid w:val="00BF78FB"/>
    <w:rsid w:val="00C05768"/>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A9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A2F"/>
    <w:rsid w:val="00E40FDC"/>
    <w:rsid w:val="00E41211"/>
    <w:rsid w:val="00E414E3"/>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4E9"/>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E20"/>
    <w:rsid w:val="00F9393D"/>
    <w:rsid w:val="00F942E4"/>
    <w:rsid w:val="00F942E7"/>
    <w:rsid w:val="00F953D5"/>
    <w:rsid w:val="00F96704"/>
    <w:rsid w:val="00F96FCC"/>
    <w:rsid w:val="00F97D67"/>
    <w:rsid w:val="00FA186E"/>
    <w:rsid w:val="00FA19DB"/>
    <w:rsid w:val="00FA525E"/>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34D26"/>
  <w15:chartTrackingRefBased/>
  <w15:docId w15:val="{D132F803-F993-4FC3-A7A1-1DC3005F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9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A0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147967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3</cp:revision>
  <dcterms:created xsi:type="dcterms:W3CDTF">2023-06-05T19:52:00Z</dcterms:created>
  <dcterms:modified xsi:type="dcterms:W3CDTF">2023-06-09T12:37:00Z</dcterms:modified>
</cp:coreProperties>
</file>