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ED380" w14:textId="77777777" w:rsidR="00A532DB" w:rsidRPr="00F674ED" w:rsidRDefault="00A532DB" w:rsidP="00A532DB"/>
    <w:p w14:paraId="52049F74" w14:textId="77777777" w:rsidR="00A532DB" w:rsidRPr="008A7442" w:rsidRDefault="00A532DB" w:rsidP="00A532DB">
      <w:pPr>
        <w:rPr>
          <w:b/>
          <w:bCs/>
        </w:rPr>
      </w:pPr>
      <w:r w:rsidRPr="008A7442">
        <w:rPr>
          <w:b/>
          <w:bCs/>
        </w:rPr>
        <w:t>Section 6.1</w:t>
      </w:r>
      <w:r>
        <w:rPr>
          <w:b/>
          <w:bCs/>
        </w:rPr>
        <w:t>190</w:t>
      </w:r>
      <w:r w:rsidRPr="008A7442">
        <w:rPr>
          <w:b/>
          <w:bCs/>
        </w:rPr>
        <w:t xml:space="preserve">  Public Meeting on Selected Proposal</w:t>
      </w:r>
    </w:p>
    <w:p w14:paraId="166609B2" w14:textId="77777777" w:rsidR="00A532DB" w:rsidRPr="00F674ED" w:rsidRDefault="00A532DB" w:rsidP="00A532DB"/>
    <w:p w14:paraId="638EC25C" w14:textId="5836E102" w:rsidR="00A532DB" w:rsidRDefault="00A532DB" w:rsidP="00A532DB">
      <w:pPr>
        <w:pStyle w:val="ListParagraph"/>
        <w:ind w:left="0"/>
      </w:pPr>
      <w:r w:rsidRPr="008A7442">
        <w:t xml:space="preserve">Before finalizing any agreement, the Department will hold one or more public meetings to allow stakeholders, community members, and interested parties to review and provide input on the proposed project and the selected proposal.  At least </w:t>
      </w:r>
      <w:r>
        <w:t>seven</w:t>
      </w:r>
      <w:r w:rsidRPr="008A7442">
        <w:t xml:space="preserve"> days prior to each meeting, the Department will issue a public notice including</w:t>
      </w:r>
      <w:r>
        <w:t xml:space="preserve"> </w:t>
      </w:r>
      <w:r w:rsidR="00AC2123">
        <w:t xml:space="preserve">the </w:t>
      </w:r>
      <w:r>
        <w:t>location and time of the meeting,</w:t>
      </w:r>
      <w:r w:rsidRPr="008A7442">
        <w:t xml:space="preserve"> the subject matter, a summary of the agreement, and the Department</w:t>
      </w:r>
      <w:r>
        <w:t>'</w:t>
      </w:r>
      <w:r w:rsidRPr="008A7442">
        <w:t>s determination that the selected proposal serves the public purpose of the P3 Act.</w:t>
      </w:r>
      <w:r w:rsidR="00AC2123">
        <w:t xml:space="preserve"> (See ILCS 5/19.)</w:t>
      </w:r>
    </w:p>
    <w:p w14:paraId="6DA3E100" w14:textId="1E5D5DED" w:rsidR="000174EB" w:rsidRDefault="000174EB" w:rsidP="00093935"/>
    <w:p w14:paraId="7EE901C5" w14:textId="16C1A670" w:rsidR="00A532DB" w:rsidRPr="00093935" w:rsidRDefault="00A532DB" w:rsidP="00A532DB">
      <w:pPr>
        <w:ind w:firstLine="720"/>
      </w:pPr>
      <w:r w:rsidRPr="0019799F">
        <w:t xml:space="preserve">(Source:  Added at </w:t>
      </w:r>
      <w:r>
        <w:t>50</w:t>
      </w:r>
      <w:r w:rsidRPr="0019799F">
        <w:t xml:space="preserve"> Ill. Reg. </w:t>
      </w:r>
      <w:r w:rsidR="008310C4">
        <w:t>6426</w:t>
      </w:r>
      <w:r w:rsidRPr="0019799F">
        <w:t xml:space="preserve">, effective </w:t>
      </w:r>
      <w:r w:rsidR="008310C4">
        <w:t>April 27, 2026</w:t>
      </w:r>
      <w:r w:rsidRPr="0019799F">
        <w:t>)</w:t>
      </w:r>
    </w:p>
    <w:sectPr w:rsidR="00A532D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DA0A3" w14:textId="77777777" w:rsidR="001A70E5" w:rsidRDefault="001A70E5">
      <w:r>
        <w:separator/>
      </w:r>
    </w:p>
  </w:endnote>
  <w:endnote w:type="continuationSeparator" w:id="0">
    <w:p w14:paraId="30A914D2" w14:textId="77777777" w:rsidR="001A70E5" w:rsidRDefault="001A7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BB99B" w14:textId="77777777" w:rsidR="001A70E5" w:rsidRDefault="001A70E5">
      <w:r>
        <w:separator/>
      </w:r>
    </w:p>
  </w:footnote>
  <w:footnote w:type="continuationSeparator" w:id="0">
    <w:p w14:paraId="48C683D2" w14:textId="77777777" w:rsidR="001A70E5" w:rsidRDefault="001A70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E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A70E5"/>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10C4"/>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32DB"/>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2123"/>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77A"/>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90EA3"/>
  <w15:chartTrackingRefBased/>
  <w15:docId w15:val="{31F98947-93C9-49A4-9F0B-C60B9430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32D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532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Company>Illinois General Assembly</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2026-04-21T14:08:00Z</dcterms:created>
  <dcterms:modified xsi:type="dcterms:W3CDTF">2026-05-08T12:33:00Z</dcterms:modified>
</cp:coreProperties>
</file>