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740" w:rsidRDefault="00181740" w:rsidP="00181740">
      <w:pPr>
        <w:rPr>
          <w:b/>
        </w:rPr>
      </w:pPr>
      <w:bookmarkStart w:id="0" w:name="_GoBack"/>
      <w:bookmarkEnd w:id="0"/>
    </w:p>
    <w:p w:rsidR="00181740" w:rsidRDefault="00181740" w:rsidP="00181740">
      <w:pPr>
        <w:rPr>
          <w:b/>
        </w:rPr>
      </w:pPr>
      <w:r>
        <w:rPr>
          <w:b/>
        </w:rPr>
        <w:t>Section 235.90  Consumer Fireworks Display Permit Requirements</w:t>
      </w:r>
    </w:p>
    <w:p w:rsidR="00181740" w:rsidRDefault="00181740" w:rsidP="00181740"/>
    <w:p w:rsidR="00181740" w:rsidRDefault="00181740" w:rsidP="00181740">
      <w:pPr>
        <w:ind w:left="1440" w:hanging="720"/>
      </w:pPr>
      <w:r>
        <w:t>a)</w:t>
      </w:r>
      <w:r>
        <w:tab/>
        <w:t>The local governmental authority may issue a consumer fireworks display permit to any competent adult applicant who meets the following minimum requirements:</w:t>
      </w:r>
    </w:p>
    <w:p w:rsidR="00181740" w:rsidRDefault="00181740" w:rsidP="00181740">
      <w:pPr>
        <w:ind w:left="1440" w:hanging="720"/>
      </w:pPr>
    </w:p>
    <w:p w:rsidR="00181740" w:rsidRDefault="00181740" w:rsidP="00181740">
      <w:pPr>
        <w:ind w:left="2160" w:hanging="720"/>
      </w:pPr>
      <w:r>
        <w:t>1)</w:t>
      </w:r>
      <w:r>
        <w:rPr>
          <w:snapToGrid w:val="0"/>
        </w:rPr>
        <w:tab/>
      </w:r>
      <w:r>
        <w:rPr>
          <w:snapToGrid w:val="0"/>
          <w:color w:val="000000"/>
        </w:rPr>
        <w:t xml:space="preserve">Certificate of Training.  The applicant must provide the issuing local governmental authority his/her certificate of training as evidence of successful completion of a consumer fireworks training class approved by </w:t>
      </w:r>
      <w:r w:rsidR="002278E5">
        <w:rPr>
          <w:snapToGrid w:val="0"/>
          <w:color w:val="000000"/>
        </w:rPr>
        <w:t>OSFM</w:t>
      </w:r>
      <w:r>
        <w:rPr>
          <w:snapToGrid w:val="0"/>
          <w:color w:val="000000"/>
        </w:rPr>
        <w:t xml:space="preserve">.  If an applicant holds a valid Lead Pyrotechnic Operator License for Outdoor Pyrotechnic Displays, he/she may provide a copy of his/her license to the local governmental authority as an alternative certificate of training. </w:t>
      </w:r>
    </w:p>
    <w:p w:rsidR="00181740" w:rsidRDefault="00181740" w:rsidP="00181740"/>
    <w:p w:rsidR="00181740" w:rsidRDefault="00181740" w:rsidP="00181740">
      <w:pPr>
        <w:autoSpaceDE w:val="0"/>
        <w:autoSpaceDN w:val="0"/>
        <w:adjustRightInd w:val="0"/>
        <w:ind w:left="2166" w:hanging="741"/>
        <w:rPr>
          <w:i/>
        </w:rPr>
      </w:pPr>
      <w:r>
        <w:t>2)</w:t>
      </w:r>
      <w:r>
        <w:tab/>
        <w:t xml:space="preserve">Fire Chief Approval. </w:t>
      </w:r>
      <w:r>
        <w:rPr>
          <w:i/>
        </w:rPr>
        <w:t xml:space="preserve"> </w:t>
      </w:r>
      <w:r>
        <w:t>The fire chief of the local jurisdiction must have inspected the site and determined that the display can be performed in full compliance with Section 235.100.</w:t>
      </w:r>
    </w:p>
    <w:p w:rsidR="00181740" w:rsidRDefault="00181740" w:rsidP="00181740"/>
    <w:p w:rsidR="00181740" w:rsidRDefault="00181740" w:rsidP="00181740">
      <w:pPr>
        <w:ind w:left="1425" w:hanging="705"/>
        <w:rPr>
          <w:color w:val="000000"/>
        </w:rPr>
      </w:pPr>
      <w:r>
        <w:rPr>
          <w:snapToGrid w:val="0"/>
        </w:rPr>
        <w:t>b)</w:t>
      </w:r>
      <w:r>
        <w:rPr>
          <w:snapToGrid w:val="0"/>
        </w:rPr>
        <w:tab/>
        <w:t xml:space="preserve">Time Frame to Apply.  </w:t>
      </w:r>
      <w:r>
        <w:rPr>
          <w:snapToGrid w:val="0"/>
          <w:color w:val="000000"/>
        </w:rPr>
        <w:t xml:space="preserve">The applicant must submit a written application for a permit </w:t>
      </w:r>
      <w:r>
        <w:rPr>
          <w:i/>
          <w:snapToGrid w:val="0"/>
          <w:color w:val="000000"/>
        </w:rPr>
        <w:t xml:space="preserve">at least 15 days in advance of the date of the display, unless agreed to otherwise by the local jurisdiction issuing the permit and the fire chief of the jurisdiction in which the display will occur.  </w:t>
      </w:r>
      <w:r>
        <w:rPr>
          <w:snapToGrid w:val="0"/>
          <w:color w:val="000000"/>
        </w:rPr>
        <w:t>[425 ILCS 35/3.1]</w:t>
      </w:r>
    </w:p>
    <w:p w:rsidR="00181740" w:rsidRDefault="00181740" w:rsidP="00181740">
      <w:pPr>
        <w:rPr>
          <w:color w:val="000000"/>
        </w:rPr>
      </w:pPr>
    </w:p>
    <w:p w:rsidR="00181740" w:rsidRDefault="00181740" w:rsidP="00181740">
      <w:pPr>
        <w:ind w:left="1440" w:hanging="720"/>
        <w:rPr>
          <w:color w:val="000000"/>
        </w:rPr>
      </w:pPr>
      <w:r>
        <w:rPr>
          <w:color w:val="000000"/>
        </w:rPr>
        <w:t>c)</w:t>
      </w:r>
      <w:r>
        <w:rPr>
          <w:color w:val="000000"/>
        </w:rPr>
        <w:tab/>
      </w:r>
      <w:r>
        <w:rPr>
          <w:i/>
          <w:color w:val="000000"/>
        </w:rPr>
        <w:t>After a permit has been granted, sales, possession, use, and distribution of consumer fireworks for display shall be lawful for that purpose only.  No permit shall be transferable</w:t>
      </w:r>
      <w:r>
        <w:rPr>
          <w:color w:val="000000"/>
        </w:rPr>
        <w:t xml:space="preserve"> to another individual.  [425 ILCS 35/2.2]</w:t>
      </w:r>
    </w:p>
    <w:p w:rsidR="00181740" w:rsidRDefault="00181740" w:rsidP="00181740">
      <w:pPr>
        <w:rPr>
          <w:color w:val="000000"/>
        </w:rPr>
      </w:pPr>
    </w:p>
    <w:p w:rsidR="00181740" w:rsidRDefault="00181740" w:rsidP="00181740">
      <w:pPr>
        <w:ind w:left="1440" w:hanging="720"/>
      </w:pPr>
      <w:r>
        <w:rPr>
          <w:color w:val="000000"/>
        </w:rPr>
        <w:t>d)</w:t>
      </w:r>
      <w:r>
        <w:rPr>
          <w:color w:val="000000"/>
        </w:rPr>
        <w:tab/>
        <w:t xml:space="preserve">Signatures Required on the Permit.  Each consumer </w:t>
      </w:r>
      <w:r>
        <w:t>display permit must contain the signature of the issuing officer for the local governmental authority and the fire chief.</w:t>
      </w:r>
    </w:p>
    <w:p w:rsidR="00181740" w:rsidRDefault="00181740" w:rsidP="00181740"/>
    <w:p w:rsidR="00181740" w:rsidRDefault="00181740" w:rsidP="00181740">
      <w:pPr>
        <w:ind w:left="1440" w:hanging="720"/>
      </w:pPr>
      <w:r>
        <w:t>e)</w:t>
      </w:r>
      <w:r>
        <w:tab/>
        <w:t xml:space="preserve">Assistants.  If a consumer operator uses assistants at the display site, each assistant shall have successfully completed a consumer fireworks training class approved by </w:t>
      </w:r>
      <w:r w:rsidR="002278E5">
        <w:t>OSFM</w:t>
      </w:r>
      <w:r>
        <w:t xml:space="preserve"> and must provide proof of his/her valid certificate of training to the local governmental authority prior to issuance of the permit. </w:t>
      </w:r>
    </w:p>
    <w:p w:rsidR="001C71C2" w:rsidRDefault="001C71C2" w:rsidP="00573770"/>
    <w:p w:rsidR="00181740" w:rsidRPr="00D55B37" w:rsidRDefault="00181740">
      <w:pPr>
        <w:pStyle w:val="JCARSourceNote"/>
        <w:ind w:left="720"/>
      </w:pPr>
      <w:r w:rsidRPr="00D55B37">
        <w:t xml:space="preserve">(Source:  </w:t>
      </w:r>
      <w:r>
        <w:t>Amended</w:t>
      </w:r>
      <w:r w:rsidRPr="00D55B37">
        <w:t xml:space="preserve"> at </w:t>
      </w:r>
      <w:r>
        <w:t>34 I</w:t>
      </w:r>
      <w:r w:rsidRPr="00D55B37">
        <w:t xml:space="preserve">ll. Reg. </w:t>
      </w:r>
      <w:r w:rsidR="004C18B1">
        <w:t>16562</w:t>
      </w:r>
      <w:r w:rsidRPr="00D55B37">
        <w:t xml:space="preserve">, effective </w:t>
      </w:r>
      <w:r w:rsidR="004C18B1">
        <w:t>October 6, 2010</w:t>
      </w:r>
      <w:r w:rsidRPr="00D55B37">
        <w:t>)</w:t>
      </w:r>
    </w:p>
    <w:sectPr w:rsidR="0018174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C0E" w:rsidRDefault="00801C0E">
      <w:r>
        <w:separator/>
      </w:r>
    </w:p>
  </w:endnote>
  <w:endnote w:type="continuationSeparator" w:id="0">
    <w:p w:rsidR="00801C0E" w:rsidRDefault="0080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C0E" w:rsidRDefault="00801C0E">
      <w:r>
        <w:separator/>
      </w:r>
    </w:p>
  </w:footnote>
  <w:footnote w:type="continuationSeparator" w:id="0">
    <w:p w:rsidR="00801C0E" w:rsidRDefault="00801C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40D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2A01"/>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740"/>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8E5"/>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18B1"/>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1C0E"/>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2B4C"/>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9D2"/>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137E"/>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40D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4D42"/>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174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174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6121239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2012-06-21T23:54:00Z</dcterms:created>
  <dcterms:modified xsi:type="dcterms:W3CDTF">2012-06-21T23:54:00Z</dcterms:modified>
</cp:coreProperties>
</file>