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C" w:rsidRDefault="00224C4C" w:rsidP="00224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C4C" w:rsidRDefault="00224C4C" w:rsidP="00224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210.80  Continuances</w:t>
      </w:r>
      <w:r>
        <w:t xml:space="preserve"> </w:t>
      </w:r>
    </w:p>
    <w:p w:rsidR="00224C4C" w:rsidRDefault="00224C4C" w:rsidP="00224C4C">
      <w:pPr>
        <w:widowControl w:val="0"/>
        <w:autoSpaceDE w:val="0"/>
        <w:autoSpaceDN w:val="0"/>
        <w:adjustRightInd w:val="0"/>
      </w:pPr>
    </w:p>
    <w:p w:rsidR="00224C4C" w:rsidRDefault="00224C4C" w:rsidP="00224C4C">
      <w:pPr>
        <w:widowControl w:val="0"/>
        <w:autoSpaceDE w:val="0"/>
        <w:autoSpaceDN w:val="0"/>
        <w:adjustRightInd w:val="0"/>
      </w:pPr>
      <w:r>
        <w:t xml:space="preserve">The Hearing Officer may grant for good cause, e.g. unavailability of a witness or party or illness, a subsequent continuance at the request of a party or a continuance on his own motion.  A hearing may be adjourned by the Hearing Officer to permit further testimony or argument whenever this action is beneficial for the development of a clear and complete record. One continuance shall be granted to any party as a matter of right if the request is received by the Office at least one week prior to the scheduled hearing.  In determining whether to grant a subsequent continuance, the Hearing Officer will consider factors such as the number of continuances already granted to a party. </w:t>
      </w:r>
    </w:p>
    <w:sectPr w:rsidR="00224C4C" w:rsidSect="00224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C4C"/>
    <w:rsid w:val="00224C4C"/>
    <w:rsid w:val="005C3366"/>
    <w:rsid w:val="007818BB"/>
    <w:rsid w:val="00BE4B6B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