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BC6" w:rsidRDefault="00B05BC6" w:rsidP="00B05BC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05BC6" w:rsidRDefault="00B05BC6" w:rsidP="00B05BC6">
      <w:pPr>
        <w:widowControl w:val="0"/>
        <w:autoSpaceDE w:val="0"/>
        <w:autoSpaceDN w:val="0"/>
        <w:adjustRightInd w:val="0"/>
        <w:ind w:left="1440" w:hanging="1440"/>
      </w:pPr>
      <w:r>
        <w:t>210.10</w:t>
      </w:r>
      <w:r>
        <w:tab/>
        <w:t xml:space="preserve">Applicability </w:t>
      </w:r>
    </w:p>
    <w:p w:rsidR="00B05BC6" w:rsidRDefault="00B05BC6" w:rsidP="00B05BC6">
      <w:pPr>
        <w:widowControl w:val="0"/>
        <w:autoSpaceDE w:val="0"/>
        <w:autoSpaceDN w:val="0"/>
        <w:adjustRightInd w:val="0"/>
        <w:ind w:left="1440" w:hanging="1440"/>
      </w:pPr>
      <w:r>
        <w:t>210.20</w:t>
      </w:r>
      <w:r>
        <w:tab/>
        <w:t xml:space="preserve">Appeals </w:t>
      </w:r>
    </w:p>
    <w:p w:rsidR="00B05BC6" w:rsidRDefault="00B05BC6" w:rsidP="00B05BC6">
      <w:pPr>
        <w:widowControl w:val="0"/>
        <w:autoSpaceDE w:val="0"/>
        <w:autoSpaceDN w:val="0"/>
        <w:adjustRightInd w:val="0"/>
        <w:ind w:left="1440" w:hanging="1440"/>
      </w:pPr>
      <w:r>
        <w:t>210.30</w:t>
      </w:r>
      <w:r>
        <w:tab/>
        <w:t xml:space="preserve">Definitions </w:t>
      </w:r>
    </w:p>
    <w:p w:rsidR="00B05BC6" w:rsidRDefault="00B05BC6" w:rsidP="00B05BC6">
      <w:pPr>
        <w:widowControl w:val="0"/>
        <w:autoSpaceDE w:val="0"/>
        <w:autoSpaceDN w:val="0"/>
        <w:adjustRightInd w:val="0"/>
        <w:ind w:left="1440" w:hanging="1440"/>
      </w:pPr>
      <w:r>
        <w:t>210.40</w:t>
      </w:r>
      <w:r>
        <w:tab/>
        <w:t xml:space="preserve">Service of Papers </w:t>
      </w:r>
    </w:p>
    <w:p w:rsidR="00B05BC6" w:rsidRDefault="00B05BC6" w:rsidP="00B05BC6">
      <w:pPr>
        <w:widowControl w:val="0"/>
        <w:autoSpaceDE w:val="0"/>
        <w:autoSpaceDN w:val="0"/>
        <w:adjustRightInd w:val="0"/>
        <w:ind w:left="1440" w:hanging="1440"/>
      </w:pPr>
      <w:r>
        <w:t>210.50</w:t>
      </w:r>
      <w:r>
        <w:tab/>
        <w:t xml:space="preserve">Appearances </w:t>
      </w:r>
    </w:p>
    <w:p w:rsidR="00B05BC6" w:rsidRDefault="00B05BC6" w:rsidP="00B05BC6">
      <w:pPr>
        <w:widowControl w:val="0"/>
        <w:autoSpaceDE w:val="0"/>
        <w:autoSpaceDN w:val="0"/>
        <w:adjustRightInd w:val="0"/>
        <w:ind w:left="1440" w:hanging="1440"/>
      </w:pPr>
      <w:r>
        <w:t>210.60</w:t>
      </w:r>
      <w:r>
        <w:tab/>
        <w:t xml:space="preserve">Conduct of Hearings </w:t>
      </w:r>
    </w:p>
    <w:p w:rsidR="00B05BC6" w:rsidRDefault="00B05BC6" w:rsidP="00B05BC6">
      <w:pPr>
        <w:widowControl w:val="0"/>
        <w:autoSpaceDE w:val="0"/>
        <w:autoSpaceDN w:val="0"/>
        <w:adjustRightInd w:val="0"/>
        <w:ind w:left="1440" w:hanging="1440"/>
      </w:pPr>
      <w:r>
        <w:t>210.70</w:t>
      </w:r>
      <w:r>
        <w:tab/>
        <w:t xml:space="preserve">Authority of Hearing Officer </w:t>
      </w:r>
    </w:p>
    <w:p w:rsidR="00B05BC6" w:rsidRDefault="00B05BC6" w:rsidP="00B05BC6">
      <w:pPr>
        <w:widowControl w:val="0"/>
        <w:autoSpaceDE w:val="0"/>
        <w:autoSpaceDN w:val="0"/>
        <w:adjustRightInd w:val="0"/>
        <w:ind w:left="1440" w:hanging="1440"/>
      </w:pPr>
      <w:r>
        <w:t>210.80</w:t>
      </w:r>
      <w:r>
        <w:tab/>
        <w:t xml:space="preserve">Continuances </w:t>
      </w:r>
    </w:p>
    <w:p w:rsidR="00B05BC6" w:rsidRDefault="00B05BC6" w:rsidP="00B05BC6">
      <w:pPr>
        <w:widowControl w:val="0"/>
        <w:autoSpaceDE w:val="0"/>
        <w:autoSpaceDN w:val="0"/>
        <w:adjustRightInd w:val="0"/>
        <w:ind w:left="1440" w:hanging="1440"/>
      </w:pPr>
      <w:r>
        <w:t>210.90</w:t>
      </w:r>
      <w:r>
        <w:tab/>
        <w:t xml:space="preserve">Subpoenas </w:t>
      </w:r>
    </w:p>
    <w:p w:rsidR="00B05BC6" w:rsidRDefault="00B05BC6" w:rsidP="00B05BC6">
      <w:pPr>
        <w:widowControl w:val="0"/>
        <w:autoSpaceDE w:val="0"/>
        <w:autoSpaceDN w:val="0"/>
        <w:adjustRightInd w:val="0"/>
        <w:ind w:left="1440" w:hanging="1440"/>
      </w:pPr>
      <w:r>
        <w:t>210.100</w:t>
      </w:r>
      <w:r>
        <w:tab/>
        <w:t xml:space="preserve">Depositions and Interrogatories </w:t>
      </w:r>
    </w:p>
    <w:p w:rsidR="00B05BC6" w:rsidRDefault="00B05BC6" w:rsidP="00B05BC6">
      <w:pPr>
        <w:widowControl w:val="0"/>
        <w:autoSpaceDE w:val="0"/>
        <w:autoSpaceDN w:val="0"/>
        <w:adjustRightInd w:val="0"/>
        <w:ind w:left="1440" w:hanging="1440"/>
      </w:pPr>
      <w:r>
        <w:t>210.110</w:t>
      </w:r>
      <w:r>
        <w:tab/>
        <w:t xml:space="preserve">Pre-Hearing Conferences </w:t>
      </w:r>
    </w:p>
    <w:p w:rsidR="00B05BC6" w:rsidRDefault="00B05BC6" w:rsidP="00B05BC6">
      <w:pPr>
        <w:widowControl w:val="0"/>
        <w:autoSpaceDE w:val="0"/>
        <w:autoSpaceDN w:val="0"/>
        <w:adjustRightInd w:val="0"/>
        <w:ind w:left="1440" w:hanging="1440"/>
      </w:pPr>
      <w:r>
        <w:t>210.120</w:t>
      </w:r>
      <w:r>
        <w:tab/>
        <w:t xml:space="preserve">Order of Hearings </w:t>
      </w:r>
    </w:p>
    <w:p w:rsidR="00B05BC6" w:rsidRDefault="00B05BC6" w:rsidP="00B05BC6">
      <w:pPr>
        <w:widowControl w:val="0"/>
        <w:autoSpaceDE w:val="0"/>
        <w:autoSpaceDN w:val="0"/>
        <w:adjustRightInd w:val="0"/>
        <w:ind w:left="1440" w:hanging="1440"/>
      </w:pPr>
      <w:r>
        <w:t>210.130</w:t>
      </w:r>
      <w:r>
        <w:tab/>
        <w:t xml:space="preserve">Stipulations </w:t>
      </w:r>
    </w:p>
    <w:p w:rsidR="00B05BC6" w:rsidRDefault="00B05BC6" w:rsidP="00B05BC6">
      <w:pPr>
        <w:widowControl w:val="0"/>
        <w:autoSpaceDE w:val="0"/>
        <w:autoSpaceDN w:val="0"/>
        <w:adjustRightInd w:val="0"/>
        <w:ind w:left="1440" w:hanging="1440"/>
      </w:pPr>
      <w:r>
        <w:t>210.140</w:t>
      </w:r>
      <w:r>
        <w:tab/>
        <w:t xml:space="preserve">Evidence </w:t>
      </w:r>
    </w:p>
    <w:p w:rsidR="00B05BC6" w:rsidRDefault="00B05BC6" w:rsidP="00B05BC6">
      <w:pPr>
        <w:widowControl w:val="0"/>
        <w:autoSpaceDE w:val="0"/>
        <w:autoSpaceDN w:val="0"/>
        <w:adjustRightInd w:val="0"/>
        <w:ind w:left="1440" w:hanging="1440"/>
      </w:pPr>
      <w:r>
        <w:t>210.150</w:t>
      </w:r>
      <w:r>
        <w:tab/>
        <w:t xml:space="preserve">Default </w:t>
      </w:r>
    </w:p>
    <w:p w:rsidR="00B05BC6" w:rsidRDefault="00B05BC6" w:rsidP="00B05BC6">
      <w:pPr>
        <w:widowControl w:val="0"/>
        <w:autoSpaceDE w:val="0"/>
        <w:autoSpaceDN w:val="0"/>
        <w:adjustRightInd w:val="0"/>
        <w:ind w:left="1440" w:hanging="1440"/>
      </w:pPr>
      <w:r>
        <w:t>210.160</w:t>
      </w:r>
      <w:r>
        <w:tab/>
        <w:t xml:space="preserve">Closing Arguments </w:t>
      </w:r>
    </w:p>
    <w:p w:rsidR="00B05BC6" w:rsidRDefault="00B05BC6" w:rsidP="00B05BC6">
      <w:pPr>
        <w:widowControl w:val="0"/>
        <w:autoSpaceDE w:val="0"/>
        <w:autoSpaceDN w:val="0"/>
        <w:adjustRightInd w:val="0"/>
        <w:ind w:left="1440" w:hanging="1440"/>
      </w:pPr>
      <w:r>
        <w:t>210.170</w:t>
      </w:r>
      <w:r>
        <w:tab/>
        <w:t xml:space="preserve">Findings of Fact and Conclusions of Law </w:t>
      </w:r>
    </w:p>
    <w:p w:rsidR="00B05BC6" w:rsidRDefault="00B05BC6" w:rsidP="00B05BC6">
      <w:pPr>
        <w:widowControl w:val="0"/>
        <w:autoSpaceDE w:val="0"/>
        <w:autoSpaceDN w:val="0"/>
        <w:adjustRightInd w:val="0"/>
        <w:ind w:left="1440" w:hanging="1440"/>
      </w:pPr>
      <w:r>
        <w:t>210.180</w:t>
      </w:r>
      <w:r>
        <w:tab/>
        <w:t xml:space="preserve">Transcripts </w:t>
      </w:r>
    </w:p>
    <w:sectPr w:rsidR="00B05BC6" w:rsidSect="00B05B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5BC6"/>
    <w:rsid w:val="004B3957"/>
    <w:rsid w:val="00B05BC6"/>
    <w:rsid w:val="00E62283"/>
    <w:rsid w:val="00EC00D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