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1278" w14:textId="77777777" w:rsidR="00C25F59" w:rsidRDefault="00C25F59" w:rsidP="001C6981"/>
    <w:p w14:paraId="12C67AC9" w14:textId="77777777" w:rsidR="001C6981" w:rsidRPr="00C25F59" w:rsidRDefault="001C6981" w:rsidP="001C6981">
      <w:pPr>
        <w:rPr>
          <w:b/>
        </w:rPr>
      </w:pPr>
      <w:r w:rsidRPr="00C25F59">
        <w:rPr>
          <w:b/>
        </w:rPr>
        <w:t xml:space="preserve">Section 177.115 </w:t>
      </w:r>
      <w:r w:rsidR="00C25F59" w:rsidRPr="00C25F59">
        <w:rPr>
          <w:b/>
        </w:rPr>
        <w:t xml:space="preserve"> </w:t>
      </w:r>
      <w:r w:rsidRPr="00C25F59">
        <w:rPr>
          <w:b/>
        </w:rPr>
        <w:t xml:space="preserve">Evidence of Compliance Status for UST Facilities </w:t>
      </w:r>
      <w:r w:rsidR="00C4204C">
        <w:rPr>
          <w:b/>
        </w:rPr>
        <w:t xml:space="preserve"> </w:t>
      </w:r>
    </w:p>
    <w:p w14:paraId="636127CA" w14:textId="77777777" w:rsidR="001C6981" w:rsidRPr="001C6981" w:rsidRDefault="001C6981" w:rsidP="001C6981"/>
    <w:p w14:paraId="2140681F" w14:textId="77777777" w:rsidR="001C6981" w:rsidRPr="001C6981" w:rsidRDefault="001C6981" w:rsidP="00C25F59">
      <w:pPr>
        <w:ind w:left="1440" w:hanging="720"/>
        <w:rPr>
          <w:spacing w:val="2"/>
        </w:rPr>
      </w:pPr>
      <w:r w:rsidRPr="001C6981">
        <w:rPr>
          <w:spacing w:val="2"/>
        </w:rPr>
        <w:t>a)</w:t>
      </w:r>
      <w:r w:rsidR="00C25F59">
        <w:rPr>
          <w:spacing w:val="2"/>
        </w:rPr>
        <w:tab/>
      </w:r>
      <w:r w:rsidRPr="001C6981">
        <w:rPr>
          <w:spacing w:val="2"/>
        </w:rPr>
        <w:t xml:space="preserve">Evidence of </w:t>
      </w:r>
      <w:r w:rsidR="00141D03">
        <w:rPr>
          <w:spacing w:val="2"/>
        </w:rPr>
        <w:t>c</w:t>
      </w:r>
      <w:r w:rsidRPr="001C6981">
        <w:rPr>
          <w:spacing w:val="2"/>
        </w:rPr>
        <w:t xml:space="preserve">ompliance </w:t>
      </w:r>
      <w:r w:rsidR="00141D03">
        <w:rPr>
          <w:spacing w:val="2"/>
        </w:rPr>
        <w:t>s</w:t>
      </w:r>
      <w:r w:rsidRPr="001C6981">
        <w:rPr>
          <w:spacing w:val="2"/>
        </w:rPr>
        <w:t xml:space="preserve">tatus for UST facilities shall consist of a tag or decal issued by </w:t>
      </w:r>
      <w:proofErr w:type="spellStart"/>
      <w:r w:rsidRPr="001C6981">
        <w:rPr>
          <w:spacing w:val="2"/>
        </w:rPr>
        <w:t>OSFM</w:t>
      </w:r>
      <w:proofErr w:type="spellEnd"/>
      <w:r w:rsidRPr="001C6981">
        <w:rPr>
          <w:spacing w:val="2"/>
        </w:rPr>
        <w:t xml:space="preserve">. The tag or decal shall be either: </w:t>
      </w:r>
    </w:p>
    <w:p w14:paraId="3EE72AC7" w14:textId="77777777" w:rsidR="001C6981" w:rsidRPr="001C6981" w:rsidRDefault="001C6981" w:rsidP="002032C3"/>
    <w:p w14:paraId="4560F301" w14:textId="77777777" w:rsidR="001C6981" w:rsidRPr="001C6981" w:rsidRDefault="001C6981" w:rsidP="00C25F59">
      <w:pPr>
        <w:ind w:left="1440"/>
      </w:pPr>
      <w:r w:rsidRPr="001C6981">
        <w:t>1)</w:t>
      </w:r>
      <w:r w:rsidR="00C25F59">
        <w:tab/>
      </w:r>
      <w:r w:rsidRPr="001C6981">
        <w:t xml:space="preserve">Red: indicating non-compliance; or </w:t>
      </w:r>
    </w:p>
    <w:p w14:paraId="3357379E" w14:textId="77777777" w:rsidR="001C6981" w:rsidRPr="001C6981" w:rsidRDefault="001C6981" w:rsidP="002032C3"/>
    <w:p w14:paraId="33FD8277" w14:textId="0913E955" w:rsidR="001C6981" w:rsidRPr="001C6981" w:rsidRDefault="001C6981" w:rsidP="00C25F59">
      <w:pPr>
        <w:ind w:left="1440"/>
      </w:pPr>
      <w:r w:rsidRPr="001C6981">
        <w:t>2)</w:t>
      </w:r>
      <w:r w:rsidR="00C25F59">
        <w:tab/>
      </w:r>
      <w:r w:rsidRPr="001C6981">
        <w:t>Green: indicating compliance</w:t>
      </w:r>
      <w:r w:rsidR="00D81938">
        <w:t>.</w:t>
      </w:r>
    </w:p>
    <w:p w14:paraId="260C5F67" w14:textId="7B37AE3A" w:rsidR="001C6981" w:rsidRPr="001C6981" w:rsidRDefault="001C6981" w:rsidP="00B33D14"/>
    <w:p w14:paraId="43B4B3AE" w14:textId="77777777" w:rsidR="00141D03" w:rsidRDefault="001C6981" w:rsidP="00C25F59">
      <w:pPr>
        <w:ind w:left="1440" w:hanging="720"/>
        <w:rPr>
          <w:spacing w:val="2"/>
        </w:rPr>
      </w:pPr>
      <w:r w:rsidRPr="001C6981">
        <w:rPr>
          <w:spacing w:val="2"/>
        </w:rPr>
        <w:t>b)</w:t>
      </w:r>
      <w:r w:rsidR="00C25F59">
        <w:rPr>
          <w:spacing w:val="2"/>
        </w:rPr>
        <w:tab/>
      </w:r>
      <w:r w:rsidRPr="001C6981">
        <w:rPr>
          <w:spacing w:val="2"/>
        </w:rPr>
        <w:t xml:space="preserve">Evidence of </w:t>
      </w:r>
      <w:r w:rsidR="00141D03">
        <w:rPr>
          <w:spacing w:val="2"/>
        </w:rPr>
        <w:t>c</w:t>
      </w:r>
      <w:r w:rsidRPr="001C6981">
        <w:rPr>
          <w:spacing w:val="2"/>
        </w:rPr>
        <w:t xml:space="preserve">ompliance </w:t>
      </w:r>
      <w:r w:rsidR="00141D03">
        <w:rPr>
          <w:spacing w:val="2"/>
        </w:rPr>
        <w:t>s</w:t>
      </w:r>
      <w:r w:rsidRPr="001C6981">
        <w:rPr>
          <w:spacing w:val="2"/>
        </w:rPr>
        <w:t>tatus (green decal) shall be affixed as follows:</w:t>
      </w:r>
    </w:p>
    <w:p w14:paraId="065DFC12" w14:textId="77777777" w:rsidR="00141D03" w:rsidRDefault="00141D03" w:rsidP="002032C3">
      <w:pPr>
        <w:rPr>
          <w:spacing w:val="2"/>
        </w:rPr>
      </w:pPr>
    </w:p>
    <w:p w14:paraId="5E9BFA8E" w14:textId="77777777" w:rsidR="00141D03" w:rsidRDefault="001C6981" w:rsidP="00141D03">
      <w:pPr>
        <w:ind w:left="2160" w:hanging="720"/>
        <w:rPr>
          <w:spacing w:val="2"/>
        </w:rPr>
      </w:pPr>
      <w:r w:rsidRPr="001C6981">
        <w:rPr>
          <w:spacing w:val="2"/>
        </w:rPr>
        <w:t>1)</w:t>
      </w:r>
      <w:r w:rsidR="00141D03">
        <w:rPr>
          <w:spacing w:val="2"/>
        </w:rPr>
        <w:tab/>
      </w:r>
      <w:r w:rsidRPr="001C6981">
        <w:rPr>
          <w:spacing w:val="2"/>
        </w:rPr>
        <w:t>for motor fuel dispensing facilities, to the window closest to the main entry of the motor fuel dispensing facility or, if such a window is not available, to the inside window of the dispenser cabinet;</w:t>
      </w:r>
    </w:p>
    <w:p w14:paraId="20E80662" w14:textId="77777777" w:rsidR="00141D03" w:rsidRDefault="00141D03" w:rsidP="002032C3">
      <w:pPr>
        <w:rPr>
          <w:spacing w:val="2"/>
        </w:rPr>
      </w:pPr>
    </w:p>
    <w:p w14:paraId="0049AD8E" w14:textId="6A3FC9C4" w:rsidR="001C6981" w:rsidRPr="001C6981" w:rsidRDefault="001C6981" w:rsidP="00141D03">
      <w:pPr>
        <w:ind w:left="2160" w:hanging="720"/>
        <w:rPr>
          <w:spacing w:val="2"/>
        </w:rPr>
      </w:pPr>
      <w:r w:rsidRPr="001C6981">
        <w:rPr>
          <w:spacing w:val="2"/>
        </w:rPr>
        <w:t>2)</w:t>
      </w:r>
      <w:r w:rsidR="00141D03">
        <w:rPr>
          <w:spacing w:val="2"/>
        </w:rPr>
        <w:tab/>
      </w:r>
      <w:r w:rsidRPr="001C6981">
        <w:rPr>
          <w:spacing w:val="2"/>
        </w:rPr>
        <w:t xml:space="preserve">for non-motor fuel dispensing facilities, near the fill pipe at a location agreed to by the representative of </w:t>
      </w:r>
      <w:proofErr w:type="spellStart"/>
      <w:r w:rsidRPr="001C6981">
        <w:rPr>
          <w:spacing w:val="2"/>
        </w:rPr>
        <w:t>OSFM</w:t>
      </w:r>
      <w:proofErr w:type="spellEnd"/>
      <w:r w:rsidRPr="001C6981">
        <w:rPr>
          <w:spacing w:val="2"/>
        </w:rPr>
        <w:t xml:space="preserve">. </w:t>
      </w:r>
    </w:p>
    <w:p w14:paraId="2593CCCC" w14:textId="77777777" w:rsidR="001C6981" w:rsidRPr="001C6981" w:rsidRDefault="001C6981" w:rsidP="001C6981">
      <w:pPr>
        <w:rPr>
          <w:spacing w:val="2"/>
        </w:rPr>
      </w:pPr>
    </w:p>
    <w:p w14:paraId="32246808" w14:textId="2A8ED134" w:rsidR="001C6981" w:rsidRPr="001C6981" w:rsidRDefault="001C6981" w:rsidP="00C25F59">
      <w:pPr>
        <w:ind w:left="1440" w:hanging="720"/>
        <w:rPr>
          <w:spacing w:val="2"/>
        </w:rPr>
      </w:pPr>
      <w:r w:rsidRPr="001C6981">
        <w:rPr>
          <w:spacing w:val="2"/>
        </w:rPr>
        <w:t>c)</w:t>
      </w:r>
      <w:r w:rsidR="00C25F59">
        <w:rPr>
          <w:spacing w:val="2"/>
        </w:rPr>
        <w:tab/>
      </w:r>
      <w:r w:rsidRPr="001C6981">
        <w:rPr>
          <w:spacing w:val="2"/>
        </w:rPr>
        <w:t xml:space="preserve">If more than one UST is located at the facility, and some but not all USTs are in compliance, </w:t>
      </w:r>
      <w:proofErr w:type="spellStart"/>
      <w:r w:rsidRPr="001C6981">
        <w:rPr>
          <w:spacing w:val="2"/>
        </w:rPr>
        <w:t>OSFM</w:t>
      </w:r>
      <w:proofErr w:type="spellEnd"/>
      <w:r w:rsidR="00141D03">
        <w:rPr>
          <w:spacing w:val="2"/>
        </w:rPr>
        <w:t>,</w:t>
      </w:r>
      <w:r w:rsidRPr="001C6981">
        <w:rPr>
          <w:spacing w:val="2"/>
        </w:rPr>
        <w:t xml:space="preserve"> in its discretion</w:t>
      </w:r>
      <w:r w:rsidR="00141D03">
        <w:rPr>
          <w:spacing w:val="2"/>
        </w:rPr>
        <w:t>,</w:t>
      </w:r>
      <w:r w:rsidRPr="001C6981">
        <w:rPr>
          <w:spacing w:val="2"/>
        </w:rPr>
        <w:t xml:space="preserve"> may issue a </w:t>
      </w:r>
      <w:r w:rsidR="001C14D3">
        <w:rPr>
          <w:spacing w:val="2"/>
        </w:rPr>
        <w:t>g</w:t>
      </w:r>
      <w:r w:rsidRPr="001C6981">
        <w:rPr>
          <w:spacing w:val="2"/>
        </w:rPr>
        <w:t>reen decal</w:t>
      </w:r>
      <w:r w:rsidR="00141D03">
        <w:rPr>
          <w:spacing w:val="2"/>
        </w:rPr>
        <w:t xml:space="preserve"> that</w:t>
      </w:r>
      <w:r w:rsidRPr="001C6981">
        <w:rPr>
          <w:spacing w:val="2"/>
        </w:rPr>
        <w:t xml:space="preserve"> shall be affixed as provided in subsection (b) and will issue individual </w:t>
      </w:r>
      <w:r w:rsidR="00141D03">
        <w:rPr>
          <w:spacing w:val="2"/>
        </w:rPr>
        <w:t>r</w:t>
      </w:r>
      <w:r w:rsidRPr="001C6981">
        <w:rPr>
          <w:spacing w:val="2"/>
        </w:rPr>
        <w:t>ed tags for each of the non-compliant USTs</w:t>
      </w:r>
      <w:r w:rsidR="00141D03">
        <w:rPr>
          <w:spacing w:val="2"/>
        </w:rPr>
        <w:t xml:space="preserve"> that</w:t>
      </w:r>
      <w:r w:rsidRPr="001C6981">
        <w:rPr>
          <w:spacing w:val="2"/>
        </w:rPr>
        <w:t xml:space="preserve"> shall be affixed directly onto the fill pipe of the non-compliant UST or near the fill pipe of the non-compliant UST at a location approved by </w:t>
      </w:r>
      <w:proofErr w:type="spellStart"/>
      <w:r w:rsidRPr="001C6981">
        <w:rPr>
          <w:spacing w:val="2"/>
        </w:rPr>
        <w:t>OSFM</w:t>
      </w:r>
      <w:proofErr w:type="spellEnd"/>
      <w:r w:rsidRPr="001C6981">
        <w:rPr>
          <w:spacing w:val="2"/>
        </w:rPr>
        <w:t xml:space="preserve">. </w:t>
      </w:r>
      <w:r w:rsidR="00D81938">
        <w:rPr>
          <w:spacing w:val="2"/>
        </w:rPr>
        <w:t xml:space="preserve"> </w:t>
      </w:r>
      <w:r w:rsidR="00D81938" w:rsidRPr="00D81938">
        <w:rPr>
          <w:spacing w:val="2"/>
        </w:rPr>
        <w:t xml:space="preserve">When an NOV for one or more violations of </w:t>
      </w:r>
      <w:proofErr w:type="spellStart"/>
      <w:r w:rsidR="00D81938" w:rsidRPr="00D81938">
        <w:rPr>
          <w:spacing w:val="2"/>
        </w:rPr>
        <w:t>OSFM</w:t>
      </w:r>
      <w:proofErr w:type="spellEnd"/>
      <w:r w:rsidR="00D81938" w:rsidRPr="00D81938">
        <w:rPr>
          <w:spacing w:val="2"/>
        </w:rPr>
        <w:t xml:space="preserve"> UST rules </w:t>
      </w:r>
      <w:r w:rsidR="00145EAB">
        <w:rPr>
          <w:spacing w:val="2"/>
        </w:rPr>
        <w:t xml:space="preserve">under 41 Ill. Adm. Code 172, 174, 175, 176 and this Part is not corrected </w:t>
      </w:r>
      <w:r w:rsidR="00D81938" w:rsidRPr="00D81938">
        <w:rPr>
          <w:spacing w:val="2"/>
        </w:rPr>
        <w:t xml:space="preserve">after 60 days, another NOV will be written to require the application of red tags to all USTs at the facility (pursuant to Sections 3.5(b) and 3.5 (c) of the Gasoline Storage Act [430 </w:t>
      </w:r>
      <w:proofErr w:type="spellStart"/>
      <w:r w:rsidR="00D81938" w:rsidRPr="00D81938">
        <w:rPr>
          <w:spacing w:val="2"/>
        </w:rPr>
        <w:t>ILCS</w:t>
      </w:r>
      <w:proofErr w:type="spellEnd"/>
      <w:r w:rsidR="00D81938" w:rsidRPr="00D81938">
        <w:rPr>
          <w:spacing w:val="2"/>
        </w:rPr>
        <w:t xml:space="preserve"> 15/3.5(b) </w:t>
      </w:r>
      <w:r w:rsidR="0034461C">
        <w:rPr>
          <w:spacing w:val="2"/>
        </w:rPr>
        <w:t>and</w:t>
      </w:r>
      <w:r w:rsidR="00D81938" w:rsidRPr="00D81938">
        <w:rPr>
          <w:spacing w:val="2"/>
        </w:rPr>
        <w:t xml:space="preserve"> (c)]).</w:t>
      </w:r>
    </w:p>
    <w:p w14:paraId="39B7CC6E" w14:textId="77777777" w:rsidR="001C6981" w:rsidRPr="001C6981" w:rsidRDefault="001C6981" w:rsidP="001C6981">
      <w:pPr>
        <w:rPr>
          <w:spacing w:val="2"/>
        </w:rPr>
      </w:pPr>
    </w:p>
    <w:p w14:paraId="5B2A636A" w14:textId="77777777" w:rsidR="001C6981" w:rsidRPr="001C6981" w:rsidRDefault="001C6981" w:rsidP="00C25F59">
      <w:pPr>
        <w:ind w:left="1440" w:hanging="720"/>
        <w:rPr>
          <w:spacing w:val="2"/>
        </w:rPr>
      </w:pPr>
      <w:r w:rsidRPr="001C6981">
        <w:rPr>
          <w:spacing w:val="2"/>
        </w:rPr>
        <w:t>d)</w:t>
      </w:r>
      <w:r w:rsidR="00C25F59">
        <w:rPr>
          <w:spacing w:val="2"/>
        </w:rPr>
        <w:tab/>
      </w:r>
      <w:r w:rsidRPr="001C6981">
        <w:rPr>
          <w:spacing w:val="2"/>
        </w:rPr>
        <w:t xml:space="preserve">Evidence of </w:t>
      </w:r>
      <w:r w:rsidR="00141D03">
        <w:rPr>
          <w:spacing w:val="2"/>
        </w:rPr>
        <w:t>c</w:t>
      </w:r>
      <w:r w:rsidRPr="001C6981">
        <w:rPr>
          <w:spacing w:val="2"/>
        </w:rPr>
        <w:t xml:space="preserve">ompliance </w:t>
      </w:r>
      <w:r w:rsidR="00141D03">
        <w:rPr>
          <w:spacing w:val="2"/>
        </w:rPr>
        <w:t>s</w:t>
      </w:r>
      <w:r w:rsidRPr="001C6981">
        <w:rPr>
          <w:spacing w:val="2"/>
        </w:rPr>
        <w:t xml:space="preserve">tatus may also be a notice or letter issued by </w:t>
      </w:r>
      <w:proofErr w:type="spellStart"/>
      <w:r w:rsidRPr="001C6981">
        <w:rPr>
          <w:spacing w:val="2"/>
        </w:rPr>
        <w:t>OSFM</w:t>
      </w:r>
      <w:proofErr w:type="spellEnd"/>
      <w:r w:rsidRPr="001C6981">
        <w:rPr>
          <w:spacing w:val="2"/>
        </w:rPr>
        <w:t xml:space="preserve"> indicating the facility status</w:t>
      </w:r>
      <w:r w:rsidR="00141D03">
        <w:rPr>
          <w:spacing w:val="2"/>
        </w:rPr>
        <w:t xml:space="preserve">. </w:t>
      </w:r>
      <w:r w:rsidRPr="001C6981">
        <w:rPr>
          <w:spacing w:val="2"/>
        </w:rPr>
        <w:t xml:space="preserve"> </w:t>
      </w:r>
      <w:r w:rsidR="00141D03">
        <w:rPr>
          <w:spacing w:val="2"/>
        </w:rPr>
        <w:t>The</w:t>
      </w:r>
      <w:r w:rsidRPr="001C6981">
        <w:rPr>
          <w:spacing w:val="2"/>
        </w:rPr>
        <w:t xml:space="preserve"> letter or notice shall be valid for 30 days from the date of the notice or letter. </w:t>
      </w:r>
    </w:p>
    <w:p w14:paraId="0434AFFB" w14:textId="77777777" w:rsidR="001C6981" w:rsidRPr="001C6981" w:rsidRDefault="001C6981" w:rsidP="001C6981">
      <w:pPr>
        <w:rPr>
          <w:spacing w:val="2"/>
        </w:rPr>
      </w:pPr>
    </w:p>
    <w:p w14:paraId="744FD4D2" w14:textId="6F962711" w:rsidR="001C6981" w:rsidRDefault="001C6981" w:rsidP="009B3461">
      <w:pPr>
        <w:ind w:left="1440" w:hanging="720"/>
        <w:rPr>
          <w:spacing w:val="2"/>
        </w:rPr>
      </w:pPr>
      <w:r w:rsidRPr="001C6981">
        <w:rPr>
          <w:spacing w:val="2"/>
        </w:rPr>
        <w:t>e)</w:t>
      </w:r>
      <w:r w:rsidR="00C25F59">
        <w:rPr>
          <w:spacing w:val="2"/>
        </w:rPr>
        <w:tab/>
      </w:r>
      <w:r w:rsidRPr="001C6981">
        <w:rPr>
          <w:spacing w:val="2"/>
        </w:rPr>
        <w:t xml:space="preserve">No decal or tag shall be removed by anyone other than an employee of </w:t>
      </w:r>
      <w:proofErr w:type="spellStart"/>
      <w:r w:rsidRPr="001C6981">
        <w:rPr>
          <w:spacing w:val="2"/>
        </w:rPr>
        <w:t>OSFM</w:t>
      </w:r>
      <w:proofErr w:type="spellEnd"/>
      <w:r w:rsidRPr="001C6981">
        <w:rPr>
          <w:spacing w:val="2"/>
        </w:rPr>
        <w:t xml:space="preserve">. Upon reaching full compliance with the requirements of 41 </w:t>
      </w:r>
      <w:smartTag w:uri="urn:schemas-microsoft-com:office:smarttags" w:element="place">
        <w:smartTag w:uri="urn:schemas-microsoft-com:office:smarttags" w:element="State">
          <w:r w:rsidRPr="001C6981">
            <w:rPr>
              <w:spacing w:val="2"/>
            </w:rPr>
            <w:t>Ill.</w:t>
          </w:r>
        </w:smartTag>
      </w:smartTag>
      <w:r w:rsidRPr="001C6981">
        <w:rPr>
          <w:spacing w:val="2"/>
        </w:rPr>
        <w:t xml:space="preserve"> Adm. Code </w:t>
      </w:r>
      <w:r w:rsidR="00B33D14">
        <w:rPr>
          <w:spacing w:val="2"/>
        </w:rPr>
        <w:t xml:space="preserve">172, </w:t>
      </w:r>
      <w:r w:rsidRPr="001C6981">
        <w:rPr>
          <w:spacing w:val="2"/>
        </w:rPr>
        <w:t>174, 175</w:t>
      </w:r>
      <w:r w:rsidR="00141D03">
        <w:rPr>
          <w:spacing w:val="2"/>
        </w:rPr>
        <w:t xml:space="preserve"> and</w:t>
      </w:r>
      <w:r w:rsidRPr="001C6981">
        <w:rPr>
          <w:spacing w:val="2"/>
        </w:rPr>
        <w:t xml:space="preserve"> 176 and this Part, </w:t>
      </w:r>
      <w:proofErr w:type="spellStart"/>
      <w:r w:rsidRPr="001C6981">
        <w:rPr>
          <w:spacing w:val="2"/>
        </w:rPr>
        <w:t>OSFM</w:t>
      </w:r>
      <w:proofErr w:type="spellEnd"/>
      <w:r w:rsidRPr="001C6981">
        <w:rPr>
          <w:spacing w:val="2"/>
        </w:rPr>
        <w:t xml:space="preserve"> shall issue a green decal to a facility as soon as practicable. Upon reaching full compliance for a particular tank, </w:t>
      </w:r>
      <w:proofErr w:type="spellStart"/>
      <w:r w:rsidRPr="001C6981">
        <w:rPr>
          <w:spacing w:val="2"/>
        </w:rPr>
        <w:t>OSFM</w:t>
      </w:r>
      <w:proofErr w:type="spellEnd"/>
      <w:r w:rsidRPr="001C6981">
        <w:rPr>
          <w:spacing w:val="2"/>
        </w:rPr>
        <w:t xml:space="preserve"> shall remove any red tag prohibiting deposit into a particular UST as soon as practicable. Any request to fill a</w:t>
      </w:r>
      <w:r w:rsidR="00141D03">
        <w:rPr>
          <w:spacing w:val="2"/>
        </w:rPr>
        <w:t xml:space="preserve"> UST with a</w:t>
      </w:r>
      <w:r w:rsidRPr="001C6981">
        <w:rPr>
          <w:spacing w:val="2"/>
        </w:rPr>
        <w:t xml:space="preserve"> required minimal amount of fuel necessary to perform </w:t>
      </w:r>
      <w:r w:rsidR="009B5D25">
        <w:rPr>
          <w:spacing w:val="2"/>
        </w:rPr>
        <w:t>precision</w:t>
      </w:r>
      <w:r w:rsidRPr="001C6981">
        <w:rPr>
          <w:spacing w:val="2"/>
        </w:rPr>
        <w:t xml:space="preserve"> testing must be submitted </w:t>
      </w:r>
      <w:r w:rsidR="00D81938">
        <w:rPr>
          <w:spacing w:val="2"/>
        </w:rPr>
        <w:t>electronically</w:t>
      </w:r>
      <w:r w:rsidR="00145EAB">
        <w:rPr>
          <w:spacing w:val="2"/>
        </w:rPr>
        <w:t xml:space="preserve"> at the UST contractor portal</w:t>
      </w:r>
      <w:r w:rsidR="009B3461">
        <w:rPr>
          <w:spacing w:val="2"/>
        </w:rPr>
        <w:t xml:space="preserve"> </w:t>
      </w:r>
      <w:r w:rsidR="00145EAB">
        <w:rPr>
          <w:spacing w:val="2"/>
        </w:rPr>
        <w:t>(</w:t>
      </w:r>
      <w:r w:rsidR="009B3461" w:rsidRPr="00BD2385">
        <w:rPr>
          <w:spacing w:val="2"/>
        </w:rPr>
        <w:t>https://webapps.sfm.illinois.gov/USTPortal/Home/</w:t>
      </w:r>
      <w:r w:rsidR="009B3461">
        <w:rPr>
          <w:spacing w:val="2"/>
        </w:rPr>
        <w:t xml:space="preserve"> </w:t>
      </w:r>
      <w:proofErr w:type="spellStart"/>
      <w:r w:rsidR="00145EAB">
        <w:rPr>
          <w:spacing w:val="2"/>
        </w:rPr>
        <w:t>Login?ReturnUrl</w:t>
      </w:r>
      <w:proofErr w:type="spellEnd"/>
      <w:r w:rsidR="00145EAB">
        <w:rPr>
          <w:spacing w:val="2"/>
        </w:rPr>
        <w:t>=%</w:t>
      </w:r>
      <w:proofErr w:type="spellStart"/>
      <w:r w:rsidR="00145EAB">
        <w:rPr>
          <w:spacing w:val="2"/>
        </w:rPr>
        <w:t>2fUSTPortal</w:t>
      </w:r>
      <w:proofErr w:type="spellEnd"/>
      <w:r w:rsidR="00145EAB">
        <w:rPr>
          <w:spacing w:val="2"/>
        </w:rPr>
        <w:t>)</w:t>
      </w:r>
      <w:r w:rsidRPr="001C6981">
        <w:rPr>
          <w:spacing w:val="2"/>
        </w:rPr>
        <w:t xml:space="preserve"> and approved by </w:t>
      </w:r>
      <w:proofErr w:type="spellStart"/>
      <w:r w:rsidRPr="001C6981">
        <w:rPr>
          <w:spacing w:val="2"/>
        </w:rPr>
        <w:t>OSFM</w:t>
      </w:r>
      <w:proofErr w:type="spellEnd"/>
      <w:r w:rsidRPr="001C6981">
        <w:rPr>
          <w:spacing w:val="2"/>
        </w:rPr>
        <w:t xml:space="preserve"> in advance.  A depositor may make one deposit of a regulated substance to a newly installed or newly lined tank to provide ballast</w:t>
      </w:r>
      <w:r w:rsidR="00141D03">
        <w:rPr>
          <w:spacing w:val="2"/>
        </w:rPr>
        <w:t xml:space="preserve">. </w:t>
      </w:r>
      <w:r w:rsidRPr="001C6981">
        <w:rPr>
          <w:spacing w:val="2"/>
        </w:rPr>
        <w:t xml:space="preserve"> </w:t>
      </w:r>
      <w:r w:rsidR="00141D03">
        <w:rPr>
          <w:spacing w:val="2"/>
        </w:rPr>
        <w:t>That regulated substance</w:t>
      </w:r>
      <w:r w:rsidRPr="001C6981">
        <w:rPr>
          <w:spacing w:val="2"/>
        </w:rPr>
        <w:t xml:space="preserve"> shall not be sold or dispensed until the required decal is obtained. </w:t>
      </w:r>
    </w:p>
    <w:p w14:paraId="35A475AD" w14:textId="77777777" w:rsidR="009B5D25" w:rsidRDefault="009B5D25" w:rsidP="002032C3">
      <w:pPr>
        <w:rPr>
          <w:spacing w:val="2"/>
        </w:rPr>
      </w:pPr>
    </w:p>
    <w:p w14:paraId="01432B38" w14:textId="5615D71B" w:rsidR="009B5D25" w:rsidRPr="001C6981" w:rsidRDefault="00D81938" w:rsidP="00C25F59">
      <w:pPr>
        <w:ind w:left="1440" w:hanging="720"/>
        <w:rPr>
          <w:spacing w:val="2"/>
        </w:rPr>
      </w:pPr>
      <w:r w:rsidRPr="00D81938">
        <w:rPr>
          <w:spacing w:val="2"/>
        </w:rPr>
        <w:t>(Source:  Amended at 4</w:t>
      </w:r>
      <w:r w:rsidR="006E1FF1">
        <w:rPr>
          <w:spacing w:val="2"/>
        </w:rPr>
        <w:t>7</w:t>
      </w:r>
      <w:r w:rsidRPr="00D81938">
        <w:rPr>
          <w:spacing w:val="2"/>
        </w:rPr>
        <w:t xml:space="preserve"> Ill. Reg. </w:t>
      </w:r>
      <w:r w:rsidR="00BC3EF2">
        <w:rPr>
          <w:spacing w:val="2"/>
        </w:rPr>
        <w:t>6972</w:t>
      </w:r>
      <w:r w:rsidRPr="00D81938">
        <w:rPr>
          <w:spacing w:val="2"/>
        </w:rPr>
        <w:t xml:space="preserve">, effective </w:t>
      </w:r>
      <w:r w:rsidR="00BC3EF2">
        <w:rPr>
          <w:spacing w:val="2"/>
        </w:rPr>
        <w:t>May 2, 2023</w:t>
      </w:r>
      <w:r w:rsidRPr="00D81938">
        <w:rPr>
          <w:spacing w:val="2"/>
        </w:rPr>
        <w:t>)</w:t>
      </w:r>
    </w:p>
    <w:sectPr w:rsidR="009B5D25" w:rsidRPr="001C69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50C8" w14:textId="77777777" w:rsidR="003E2E56" w:rsidRDefault="003E2E56">
      <w:r>
        <w:separator/>
      </w:r>
    </w:p>
  </w:endnote>
  <w:endnote w:type="continuationSeparator" w:id="0">
    <w:p w14:paraId="0C1AAB1C" w14:textId="77777777" w:rsidR="003E2E56" w:rsidRDefault="003E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ADC2" w14:textId="77777777" w:rsidR="003E2E56" w:rsidRDefault="003E2E56">
      <w:r>
        <w:separator/>
      </w:r>
    </w:p>
  </w:footnote>
  <w:footnote w:type="continuationSeparator" w:id="0">
    <w:p w14:paraId="5D48207D" w14:textId="77777777" w:rsidR="003E2E56" w:rsidRDefault="003E2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698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D03"/>
    <w:rsid w:val="001433F3"/>
    <w:rsid w:val="00145C78"/>
    <w:rsid w:val="00145EAB"/>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4D3"/>
    <w:rsid w:val="001C1D61"/>
    <w:rsid w:val="001C6981"/>
    <w:rsid w:val="001C71C2"/>
    <w:rsid w:val="001C7D95"/>
    <w:rsid w:val="001D0EBA"/>
    <w:rsid w:val="001D0EFC"/>
    <w:rsid w:val="001D7BEB"/>
    <w:rsid w:val="001E3074"/>
    <w:rsid w:val="001E630C"/>
    <w:rsid w:val="001F2A01"/>
    <w:rsid w:val="001F572B"/>
    <w:rsid w:val="002015E7"/>
    <w:rsid w:val="002032C3"/>
    <w:rsid w:val="002047E2"/>
    <w:rsid w:val="00207D79"/>
    <w:rsid w:val="00212682"/>
    <w:rsid w:val="002133B1"/>
    <w:rsid w:val="00213BC5"/>
    <w:rsid w:val="00217ADC"/>
    <w:rsid w:val="0022052A"/>
    <w:rsid w:val="002209C0"/>
    <w:rsid w:val="00220B91"/>
    <w:rsid w:val="00221A17"/>
    <w:rsid w:val="00224D66"/>
    <w:rsid w:val="00225354"/>
    <w:rsid w:val="0022658A"/>
    <w:rsid w:val="00230799"/>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61C"/>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2E56"/>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0E7B"/>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D504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1FF1"/>
    <w:rsid w:val="006E6D53"/>
    <w:rsid w:val="006F36BD"/>
    <w:rsid w:val="006F7BF8"/>
    <w:rsid w:val="00700FB4"/>
    <w:rsid w:val="00702A38"/>
    <w:rsid w:val="00702B19"/>
    <w:rsid w:val="0070602C"/>
    <w:rsid w:val="00706857"/>
    <w:rsid w:val="00717DBE"/>
    <w:rsid w:val="00720025"/>
    <w:rsid w:val="007268A0"/>
    <w:rsid w:val="00727763"/>
    <w:rsid w:val="007278C5"/>
    <w:rsid w:val="00737469"/>
    <w:rsid w:val="00740393"/>
    <w:rsid w:val="00742136"/>
    <w:rsid w:val="00744356"/>
    <w:rsid w:val="00745353"/>
    <w:rsid w:val="00750400"/>
    <w:rsid w:val="00761CC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928"/>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461"/>
    <w:rsid w:val="009B45F6"/>
    <w:rsid w:val="009B5D25"/>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3D14"/>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EF2"/>
    <w:rsid w:val="00BD0ED2"/>
    <w:rsid w:val="00BD2385"/>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33F"/>
    <w:rsid w:val="00C153C4"/>
    <w:rsid w:val="00C15FD6"/>
    <w:rsid w:val="00C17F24"/>
    <w:rsid w:val="00C2596B"/>
    <w:rsid w:val="00C25F59"/>
    <w:rsid w:val="00C319B3"/>
    <w:rsid w:val="00C4204C"/>
    <w:rsid w:val="00C42A93"/>
    <w:rsid w:val="00C43DDF"/>
    <w:rsid w:val="00C4537A"/>
    <w:rsid w:val="00C45BEB"/>
    <w:rsid w:val="00C50195"/>
    <w:rsid w:val="00C60D0B"/>
    <w:rsid w:val="00C613E5"/>
    <w:rsid w:val="00C67B51"/>
    <w:rsid w:val="00C72A95"/>
    <w:rsid w:val="00C72C0C"/>
    <w:rsid w:val="00C73CD4"/>
    <w:rsid w:val="00C748F6"/>
    <w:rsid w:val="00C86122"/>
    <w:rsid w:val="00C8704B"/>
    <w:rsid w:val="00C9697B"/>
    <w:rsid w:val="00CA1E98"/>
    <w:rsid w:val="00CA2022"/>
    <w:rsid w:val="00CA3AA0"/>
    <w:rsid w:val="00CA4D41"/>
    <w:rsid w:val="00CA4E7D"/>
    <w:rsid w:val="00CA7140"/>
    <w:rsid w:val="00CB065C"/>
    <w:rsid w:val="00CB1C46"/>
    <w:rsid w:val="00CB3DC9"/>
    <w:rsid w:val="00CC13F9"/>
    <w:rsid w:val="00CC4FF8"/>
    <w:rsid w:val="00CD3723"/>
    <w:rsid w:val="00CD425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93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37ACFB"/>
  <w15:docId w15:val="{556A032A-9040-48A3-B4F9-F0B52B91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1C6981"/>
    <w:pPr>
      <w:keepNext/>
      <w:numPr>
        <w:numId w:val="1"/>
      </w:numPr>
      <w:spacing w:after="240"/>
      <w:jc w:val="both"/>
      <w:outlineLvl w:val="0"/>
    </w:pPr>
    <w:rPr>
      <w:b/>
      <w:szCs w:val="20"/>
    </w:rPr>
  </w:style>
  <w:style w:type="paragraph" w:customStyle="1" w:styleId="Outline3L2">
    <w:name w:val="Outline3_L2"/>
    <w:basedOn w:val="Outline3L1"/>
    <w:rsid w:val="001C6981"/>
    <w:pPr>
      <w:keepNext w:val="0"/>
      <w:numPr>
        <w:ilvl w:val="1"/>
      </w:numPr>
      <w:outlineLvl w:val="1"/>
    </w:pPr>
    <w:rPr>
      <w:b w:val="0"/>
    </w:rPr>
  </w:style>
  <w:style w:type="paragraph" w:customStyle="1" w:styleId="Outline3L3">
    <w:name w:val="Outline3_L3"/>
    <w:basedOn w:val="Outline3L2"/>
    <w:rsid w:val="001C6981"/>
    <w:pPr>
      <w:numPr>
        <w:ilvl w:val="2"/>
      </w:numPr>
      <w:outlineLvl w:val="2"/>
    </w:pPr>
  </w:style>
  <w:style w:type="paragraph" w:customStyle="1" w:styleId="Outline3L4">
    <w:name w:val="Outline3_L4"/>
    <w:basedOn w:val="Outline3L3"/>
    <w:rsid w:val="001C6981"/>
    <w:pPr>
      <w:numPr>
        <w:ilvl w:val="3"/>
      </w:numPr>
      <w:outlineLvl w:val="3"/>
    </w:pPr>
  </w:style>
  <w:style w:type="paragraph" w:customStyle="1" w:styleId="Outline3L5">
    <w:name w:val="Outline3_L5"/>
    <w:basedOn w:val="Outline3L4"/>
    <w:rsid w:val="001C6981"/>
    <w:pPr>
      <w:numPr>
        <w:ilvl w:val="4"/>
      </w:numPr>
      <w:outlineLvl w:val="4"/>
    </w:pPr>
  </w:style>
  <w:style w:type="paragraph" w:customStyle="1" w:styleId="Outline3L6">
    <w:name w:val="Outline3_L6"/>
    <w:basedOn w:val="Outline3L5"/>
    <w:rsid w:val="001C6981"/>
    <w:pPr>
      <w:numPr>
        <w:ilvl w:val="5"/>
      </w:numPr>
      <w:outlineLvl w:val="5"/>
    </w:pPr>
    <w:rPr>
      <w:b/>
    </w:rPr>
  </w:style>
  <w:style w:type="paragraph" w:customStyle="1" w:styleId="Outline3L7">
    <w:name w:val="Outline3_L7"/>
    <w:basedOn w:val="Outline3L6"/>
    <w:rsid w:val="001C6981"/>
    <w:pPr>
      <w:numPr>
        <w:ilvl w:val="6"/>
      </w:numPr>
      <w:outlineLvl w:val="6"/>
    </w:pPr>
    <w:rPr>
      <w:b w:val="0"/>
    </w:rPr>
  </w:style>
  <w:style w:type="paragraph" w:customStyle="1" w:styleId="Outline3L8">
    <w:name w:val="Outline3_L8"/>
    <w:basedOn w:val="Outline3L7"/>
    <w:rsid w:val="001C6981"/>
    <w:pPr>
      <w:numPr>
        <w:ilvl w:val="7"/>
      </w:numPr>
      <w:jc w:val="left"/>
      <w:outlineLvl w:val="7"/>
    </w:pPr>
  </w:style>
  <w:style w:type="paragraph" w:customStyle="1" w:styleId="Outline3L9">
    <w:name w:val="Outline3_L9"/>
    <w:basedOn w:val="Outline3L8"/>
    <w:rsid w:val="001C6981"/>
    <w:pPr>
      <w:numPr>
        <w:ilvl w:val="8"/>
      </w:numPr>
      <w:outlineLvl w:val="8"/>
    </w:pPr>
  </w:style>
  <w:style w:type="character" w:styleId="Hyperlink">
    <w:name w:val="Hyperlink"/>
    <w:basedOn w:val="DefaultParagraphFont"/>
    <w:unhideWhenUsed/>
    <w:rsid w:val="009B3461"/>
    <w:rPr>
      <w:color w:val="0000FF" w:themeColor="hyperlink"/>
      <w:u w:val="single"/>
    </w:rPr>
  </w:style>
  <w:style w:type="character" w:styleId="UnresolvedMention">
    <w:name w:val="Unresolved Mention"/>
    <w:basedOn w:val="DefaultParagraphFont"/>
    <w:uiPriority w:val="99"/>
    <w:semiHidden/>
    <w:unhideWhenUsed/>
    <w:rsid w:val="009B3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198817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2023-03-17T15:46:00Z</dcterms:created>
  <dcterms:modified xsi:type="dcterms:W3CDTF">2023-05-19T00:37:00Z</dcterms:modified>
</cp:coreProperties>
</file>