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47" w:rsidRDefault="00290247" w:rsidP="00B74F32"/>
    <w:p w:rsidR="00B74F32" w:rsidRPr="00290247" w:rsidRDefault="00290247" w:rsidP="00B74F32">
      <w:pPr>
        <w:rPr>
          <w:b/>
        </w:rPr>
      </w:pPr>
      <w:r w:rsidRPr="00290247">
        <w:rPr>
          <w:b/>
        </w:rPr>
        <w:t xml:space="preserve">Section </w:t>
      </w:r>
      <w:r w:rsidR="00B74F32" w:rsidRPr="00290247">
        <w:rPr>
          <w:b/>
        </w:rPr>
        <w:t xml:space="preserve">176.250 </w:t>
      </w:r>
      <w:r w:rsidRPr="00290247">
        <w:rPr>
          <w:b/>
        </w:rPr>
        <w:t xml:space="preserve"> </w:t>
      </w:r>
      <w:r w:rsidR="00B74F32" w:rsidRPr="00290247">
        <w:rPr>
          <w:b/>
        </w:rPr>
        <w:t>Bankruptcy or Other Incapacity of Owner, Operator or Provider of Financial Assurance</w:t>
      </w:r>
    </w:p>
    <w:p w:rsidR="00290247" w:rsidRDefault="00290247" w:rsidP="00B74F32">
      <w:bookmarkStart w:id="0" w:name="_Toc166050482"/>
    </w:p>
    <w:p w:rsidR="00B74F32" w:rsidRPr="00B74F32" w:rsidRDefault="00B74F32" w:rsidP="00290247">
      <w:pPr>
        <w:ind w:left="1440" w:hanging="720"/>
      </w:pPr>
      <w:r w:rsidRPr="00B74F32">
        <w:t>a)</w:t>
      </w:r>
      <w:r w:rsidR="00290247">
        <w:tab/>
      </w:r>
      <w:r w:rsidRPr="00B74F32">
        <w:t>Within 10 days after commencement of a voluntary or involuntary proceeding for relief under the United States Bankruptcy Code (</w:t>
      </w:r>
      <w:r w:rsidR="00290247">
        <w:t>11 U</w:t>
      </w:r>
      <w:r w:rsidRPr="00B74F32">
        <w:t xml:space="preserve">SC 101 et seq.) naming an owner or operator as debtor, the owner or operator must notify OSFM by certified mail of </w:t>
      </w:r>
      <w:r w:rsidR="00ED7BDB">
        <w:t>that</w:t>
      </w:r>
      <w:r w:rsidRPr="00B74F32">
        <w:t xml:space="preserve"> commencement and submit the appropriate forms listed in Section</w:t>
      </w:r>
      <w:r w:rsidR="00290247">
        <w:t xml:space="preserve"> </w:t>
      </w:r>
      <w:r w:rsidRPr="00B74F32">
        <w:t>176.240(b), documenting current financial responsibility.</w:t>
      </w:r>
      <w:bookmarkEnd w:id="0"/>
      <w:r w:rsidRPr="00B74F32">
        <w:t xml:space="preserve"> </w:t>
      </w:r>
    </w:p>
    <w:p w:rsidR="00290247" w:rsidRDefault="00290247" w:rsidP="00B74F32">
      <w:bookmarkStart w:id="1" w:name="_Toc166050483"/>
    </w:p>
    <w:p w:rsidR="00B74F32" w:rsidRPr="00B74F32" w:rsidRDefault="00B74F32" w:rsidP="00290247">
      <w:pPr>
        <w:ind w:left="1440" w:hanging="720"/>
      </w:pPr>
      <w:r w:rsidRPr="00B74F32">
        <w:t>b)</w:t>
      </w:r>
      <w:r w:rsidR="00290247">
        <w:tab/>
      </w:r>
      <w:r w:rsidRPr="00B74F32">
        <w:t xml:space="preserve">Within 10 days after commencement of a voluntary or involuntary proceeding for relief under the United States Bankruptcy Code naming a guarantor providing financial assurance as debtor, </w:t>
      </w:r>
      <w:r w:rsidR="00DD38A8">
        <w:t>the</w:t>
      </w:r>
      <w:r w:rsidRPr="00B74F32">
        <w:t xml:space="preserve"> guarantor must notify the owner or operator by certified mail of </w:t>
      </w:r>
      <w:r w:rsidR="00ED7BDB">
        <w:t>th</w:t>
      </w:r>
      <w:r w:rsidR="00DD38A8">
        <w:t>at</w:t>
      </w:r>
      <w:r w:rsidRPr="00B74F32">
        <w:t xml:space="preserve"> commencement. </w:t>
      </w:r>
      <w:bookmarkEnd w:id="1"/>
    </w:p>
    <w:p w:rsidR="00290247" w:rsidRDefault="00290247" w:rsidP="00B74F32">
      <w:bookmarkStart w:id="2" w:name="_Toc166050484"/>
    </w:p>
    <w:p w:rsidR="007E0995" w:rsidRDefault="00B74F32" w:rsidP="00290247">
      <w:pPr>
        <w:ind w:left="1440" w:hanging="720"/>
      </w:pPr>
      <w:r w:rsidRPr="00B74F32">
        <w:t>c)</w:t>
      </w:r>
      <w:r w:rsidR="00290247">
        <w:tab/>
      </w:r>
      <w:r w:rsidRPr="00B74F32">
        <w:t xml:space="preserve">An owner or operator who obtains financial assurance by a mechanism other than </w:t>
      </w:r>
      <w:r w:rsidR="00290247">
        <w:t>the financial test of self-</w:t>
      </w:r>
      <w:r w:rsidRPr="00B74F32">
        <w:t>insurance will be deemed to be without the required financial responsibility in the event of a bankruptcy or incapacity of its provider of financial assurance or a suspension or revocation of the authority of the provider of financial assurance to issue a guarantee, commercial or private insurance policy, risk retention group coverage policy, surety bond, letter of credit</w:t>
      </w:r>
      <w:r w:rsidR="00ED7BDB">
        <w:t xml:space="preserve"> or</w:t>
      </w:r>
      <w:r w:rsidRPr="00B74F32">
        <w:t xml:space="preserve"> certificate of deposit or act as fiduciary of a designated savings account. The owner or operator must obtain alternat</w:t>
      </w:r>
      <w:r w:rsidR="00ED7BDB">
        <w:t>ive</w:t>
      </w:r>
      <w:r w:rsidRPr="00B74F32">
        <w:t xml:space="preserve"> financial assurance as specified in Section</w:t>
      </w:r>
      <w:r w:rsidR="00290247">
        <w:t xml:space="preserve"> </w:t>
      </w:r>
      <w:r w:rsidRPr="00B74F32">
        <w:t xml:space="preserve">176.215 within 30 days after receiving notice of such an event. </w:t>
      </w:r>
      <w:bookmarkEnd w:id="2"/>
    </w:p>
    <w:p w:rsidR="00494238" w:rsidRDefault="00494238" w:rsidP="00290247">
      <w:pPr>
        <w:ind w:left="1440" w:hanging="720"/>
      </w:pPr>
    </w:p>
    <w:p w:rsidR="00494238" w:rsidRDefault="00494238" w:rsidP="00290247">
      <w:pPr>
        <w:ind w:left="1440" w:hanging="720"/>
      </w:pPr>
      <w:r>
        <w:t xml:space="preserve">(Source:  Amended at 42 Ill. Reg. </w:t>
      </w:r>
      <w:r w:rsidR="00740C83">
        <w:t>10621</w:t>
      </w:r>
      <w:bookmarkStart w:id="3" w:name="_GoBack"/>
      <w:bookmarkEnd w:id="3"/>
      <w:r>
        <w:t xml:space="preserve">, effective </w:t>
      </w:r>
      <w:r w:rsidR="00392B3B">
        <w:t>October 13, 2018</w:t>
      </w:r>
      <w:r>
        <w:t>)</w:t>
      </w:r>
    </w:p>
    <w:sectPr w:rsidR="004942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F5A" w:rsidRDefault="00843F5A">
      <w:r>
        <w:separator/>
      </w:r>
    </w:p>
  </w:endnote>
  <w:endnote w:type="continuationSeparator" w:id="0">
    <w:p w:rsidR="00843F5A" w:rsidRDefault="0084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F5A" w:rsidRDefault="00843F5A">
      <w:r>
        <w:separator/>
      </w:r>
    </w:p>
  </w:footnote>
  <w:footnote w:type="continuationSeparator" w:id="0">
    <w:p w:rsidR="00843F5A" w:rsidRDefault="00843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4F3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497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CAE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247"/>
    <w:rsid w:val="00290686"/>
    <w:rsid w:val="002958AD"/>
    <w:rsid w:val="002A54F1"/>
    <w:rsid w:val="002A643F"/>
    <w:rsid w:val="002A72C2"/>
    <w:rsid w:val="002A7CB6"/>
    <w:rsid w:val="002B67C1"/>
    <w:rsid w:val="002B7812"/>
    <w:rsid w:val="002C50F4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284C"/>
    <w:rsid w:val="00374367"/>
    <w:rsid w:val="00374639"/>
    <w:rsid w:val="00375C58"/>
    <w:rsid w:val="003760AD"/>
    <w:rsid w:val="00383A68"/>
    <w:rsid w:val="00385640"/>
    <w:rsid w:val="00392B3B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238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0C8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6839"/>
    <w:rsid w:val="007C4EE5"/>
    <w:rsid w:val="007D0B2D"/>
    <w:rsid w:val="007E0995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3F5A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240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4F3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8A8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0F0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D7BDB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FAAF90-E154-4440-A468-01B6FA1F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B74F32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B74F32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B74F32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B74F32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B74F32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B74F32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B74F32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B74F32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B74F32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B74F32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2018-05-22T19:53:00Z</dcterms:created>
  <dcterms:modified xsi:type="dcterms:W3CDTF">2018-10-19T15:02:00Z</dcterms:modified>
</cp:coreProperties>
</file>