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769" w:rsidRPr="000A5769" w:rsidRDefault="000A5769" w:rsidP="000A5769"/>
    <w:p w:rsidR="00E56845" w:rsidRPr="000A5769" w:rsidRDefault="00E56845" w:rsidP="000A5769">
      <w:pPr>
        <w:rPr>
          <w:b/>
        </w:rPr>
      </w:pPr>
      <w:r w:rsidRPr="000A5769">
        <w:rPr>
          <w:b/>
        </w:rPr>
        <w:t>Section</w:t>
      </w:r>
      <w:r w:rsidR="000A5769" w:rsidRPr="000A5769">
        <w:rPr>
          <w:b/>
        </w:rPr>
        <w:t xml:space="preserve"> </w:t>
      </w:r>
      <w:r w:rsidRPr="000A5769">
        <w:rPr>
          <w:b/>
        </w:rPr>
        <w:t xml:space="preserve">176.230 </w:t>
      </w:r>
      <w:r w:rsidR="000A5769">
        <w:rPr>
          <w:b/>
        </w:rPr>
        <w:t xml:space="preserve"> Cancellation or Non-</w:t>
      </w:r>
      <w:r w:rsidRPr="000A5769">
        <w:rPr>
          <w:b/>
        </w:rPr>
        <w:t>Renewal by a Provider of Financial Assurance</w:t>
      </w:r>
    </w:p>
    <w:p w:rsidR="000A5769" w:rsidRDefault="000A5769" w:rsidP="000A5769">
      <w:bookmarkStart w:id="0" w:name="_Toc166050461"/>
    </w:p>
    <w:p w:rsidR="00E56845" w:rsidRPr="000A5769" w:rsidRDefault="00E56845" w:rsidP="000A5769">
      <w:pPr>
        <w:ind w:left="1440" w:hanging="720"/>
      </w:pPr>
      <w:r w:rsidRPr="000A5769">
        <w:t>a)</w:t>
      </w:r>
      <w:r w:rsidR="000A5769">
        <w:tab/>
      </w:r>
      <w:r w:rsidRPr="000A5769">
        <w:t>Except as otherwise provided, a provider of financial assurance may cancel or fail to renew an assurance mechanism by sending notice of termination by certified mail to the owner or operator.</w:t>
      </w:r>
      <w:bookmarkEnd w:id="0"/>
    </w:p>
    <w:p w:rsidR="000A5769" w:rsidRDefault="000A5769" w:rsidP="000A5769">
      <w:bookmarkStart w:id="1" w:name="_Toc166050462"/>
    </w:p>
    <w:p w:rsidR="00E56845" w:rsidRPr="000A5769" w:rsidRDefault="00E56845" w:rsidP="000A5769">
      <w:pPr>
        <w:ind w:left="2160" w:hanging="720"/>
      </w:pPr>
      <w:r w:rsidRPr="000A5769">
        <w:t>1)</w:t>
      </w:r>
      <w:r w:rsidR="000A5769">
        <w:tab/>
      </w:r>
      <w:r w:rsidRPr="000A5769">
        <w:t>Termination of a guarantee, surety bond or letter of credit may not occur until 120 days after the date on which the owner or operator receives the notice of termination as evidenced by the return receipt.</w:t>
      </w:r>
      <w:bookmarkEnd w:id="1"/>
    </w:p>
    <w:p w:rsidR="000A5769" w:rsidRDefault="000A5769" w:rsidP="000A5769">
      <w:bookmarkStart w:id="2" w:name="_Toc166050463"/>
    </w:p>
    <w:p w:rsidR="00E56845" w:rsidRPr="000A5769" w:rsidRDefault="00E56845" w:rsidP="000A5769">
      <w:pPr>
        <w:ind w:left="2160" w:hanging="720"/>
      </w:pPr>
      <w:r w:rsidRPr="000A5769">
        <w:t>2)</w:t>
      </w:r>
      <w:r w:rsidR="000A5769">
        <w:tab/>
      </w:r>
      <w:r w:rsidRPr="000A5769">
        <w:t>Termination of commercial or private insurance or risk retention group coverage may not occur until 60 days after the date on which the owner or operator receives the notice of termination as evidenced by the return receipt.</w:t>
      </w:r>
      <w:bookmarkEnd w:id="2"/>
    </w:p>
    <w:p w:rsidR="000A5769" w:rsidRDefault="000A5769" w:rsidP="000A5769">
      <w:bookmarkStart w:id="3" w:name="_Toc166050464"/>
    </w:p>
    <w:p w:rsidR="00E56845" w:rsidRPr="000A5769" w:rsidRDefault="00E56845" w:rsidP="000A5769">
      <w:pPr>
        <w:ind w:left="1440" w:hanging="720"/>
      </w:pPr>
      <w:r w:rsidRPr="000A5769">
        <w:t>b)</w:t>
      </w:r>
      <w:r w:rsidR="000A5769">
        <w:tab/>
      </w:r>
      <w:r w:rsidRPr="000A5769">
        <w:t xml:space="preserve">If a provider of financial assurance cancels or fails to renew an assurance mechanism, the owner or operator must obtain </w:t>
      </w:r>
      <w:r w:rsidR="001648D1">
        <w:t>replacement</w:t>
      </w:r>
      <w:r w:rsidRPr="000A5769">
        <w:t xml:space="preserve"> c</w:t>
      </w:r>
      <w:r w:rsidR="000A5769">
        <w:t>overage</w:t>
      </w:r>
      <w:r w:rsidR="0092245F">
        <w:t xml:space="preserve">, in </w:t>
      </w:r>
      <w:r w:rsidR="001E44B3">
        <w:t>a</w:t>
      </w:r>
      <w:r w:rsidR="0092245F">
        <w:t xml:space="preserve"> </w:t>
      </w:r>
      <w:r w:rsidR="001648D1">
        <w:t>mechanism</w:t>
      </w:r>
      <w:r w:rsidR="0092245F">
        <w:t xml:space="preserve"> allowed by Section 176.215,</w:t>
      </w:r>
      <w:r w:rsidR="000A5769">
        <w:t xml:space="preserve"> </w:t>
      </w:r>
      <w:r w:rsidRPr="000A5769">
        <w:t xml:space="preserve">within 60 days after receipt of the notice of termination. </w:t>
      </w:r>
      <w:r w:rsidR="00215A35">
        <w:t>When</w:t>
      </w:r>
      <w:r w:rsidRPr="000A5769">
        <w:t xml:space="preserve"> the owner or operator fails to obtain </w:t>
      </w:r>
      <w:r w:rsidR="001648D1">
        <w:t>replacement</w:t>
      </w:r>
      <w:r w:rsidRPr="000A5769">
        <w:t xml:space="preserve"> coverage within 60 days after receipt of the notice of termination, the owner or operator shall notify OSFM of </w:t>
      </w:r>
      <w:r w:rsidR="00215A35">
        <w:t>that</w:t>
      </w:r>
      <w:r w:rsidRPr="000A5769">
        <w:t xml:space="preserve"> failure, in writing, by certified mail, within 10 days</w:t>
      </w:r>
      <w:r w:rsidR="00215A35">
        <w:t>.</w:t>
      </w:r>
      <w:r w:rsidRPr="000A5769">
        <w:t xml:space="preserve"> </w:t>
      </w:r>
      <w:r w:rsidR="00215A35">
        <w:t xml:space="preserve">The notification </w:t>
      </w:r>
      <w:r w:rsidR="0092245F">
        <w:t>to</w:t>
      </w:r>
      <w:r w:rsidR="00215A35">
        <w:t xml:space="preserve"> OSFM shall include</w:t>
      </w:r>
      <w:r w:rsidRPr="000A5769">
        <w:t>:</w:t>
      </w:r>
      <w:bookmarkEnd w:id="3"/>
    </w:p>
    <w:p w:rsidR="000A5769" w:rsidRDefault="000A5769" w:rsidP="000A5769">
      <w:bookmarkStart w:id="4" w:name="_Toc166050465"/>
    </w:p>
    <w:p w:rsidR="00E56845" w:rsidRPr="000A5769" w:rsidRDefault="00E56845" w:rsidP="000A5769">
      <w:pPr>
        <w:ind w:left="720" w:firstLine="720"/>
      </w:pPr>
      <w:r w:rsidRPr="000A5769">
        <w:t>1)</w:t>
      </w:r>
      <w:r w:rsidR="000A5769">
        <w:tab/>
      </w:r>
      <w:r w:rsidRPr="000A5769">
        <w:t>Name and address of the provider of financial assurance;</w:t>
      </w:r>
      <w:bookmarkEnd w:id="4"/>
    </w:p>
    <w:p w:rsidR="000A5769" w:rsidRDefault="000A5769" w:rsidP="000A5769">
      <w:bookmarkStart w:id="5" w:name="_Toc166050466"/>
    </w:p>
    <w:p w:rsidR="00E56845" w:rsidRPr="000A5769" w:rsidRDefault="00E56845" w:rsidP="000A5769">
      <w:pPr>
        <w:ind w:left="720" w:firstLine="720"/>
      </w:pPr>
      <w:r w:rsidRPr="000A5769">
        <w:t>2)</w:t>
      </w:r>
      <w:r w:rsidR="000A5769">
        <w:tab/>
      </w:r>
      <w:r w:rsidRPr="000A5769">
        <w:t>Effective date of termination;</w:t>
      </w:r>
      <w:bookmarkEnd w:id="5"/>
    </w:p>
    <w:p w:rsidR="000A5769" w:rsidRDefault="000A5769" w:rsidP="000A5769">
      <w:bookmarkStart w:id="6" w:name="_Toc166050467"/>
    </w:p>
    <w:p w:rsidR="00E56845" w:rsidRPr="000A5769" w:rsidRDefault="000A5769" w:rsidP="000A5769">
      <w:pPr>
        <w:ind w:left="2160" w:hanging="720"/>
      </w:pPr>
      <w:r>
        <w:t>3)</w:t>
      </w:r>
      <w:r>
        <w:tab/>
      </w:r>
      <w:r w:rsidR="00E56845" w:rsidRPr="000A5769">
        <w:t>Evidence of the financial responsibility mechanism subject to the termination, mainta</w:t>
      </w:r>
      <w:r>
        <w:t xml:space="preserve">ined in accordance with Section </w:t>
      </w:r>
      <w:r w:rsidR="00E56845" w:rsidRPr="000A5769">
        <w:t>176.240(b); and</w:t>
      </w:r>
      <w:bookmarkEnd w:id="6"/>
    </w:p>
    <w:p w:rsidR="000A5769" w:rsidRDefault="000A5769" w:rsidP="000A5769">
      <w:bookmarkStart w:id="7" w:name="_Toc166050468"/>
    </w:p>
    <w:p w:rsidR="00CD23E5" w:rsidRDefault="00E56845" w:rsidP="000A5769">
      <w:pPr>
        <w:ind w:left="720" w:firstLine="720"/>
      </w:pPr>
      <w:r w:rsidRPr="000A5769">
        <w:t>4)</w:t>
      </w:r>
      <w:r w:rsidR="000A5769">
        <w:tab/>
      </w:r>
      <w:r w:rsidRPr="000A5769">
        <w:t>Name, address and facility identification number for each affected facility.</w:t>
      </w:r>
      <w:bookmarkEnd w:id="7"/>
    </w:p>
    <w:p w:rsidR="001648D1" w:rsidRDefault="001648D1" w:rsidP="000A5769">
      <w:pPr>
        <w:ind w:left="720" w:firstLine="720"/>
      </w:pPr>
    </w:p>
    <w:p w:rsidR="001648D1" w:rsidRDefault="001648D1" w:rsidP="001648D1">
      <w:pPr>
        <w:ind w:left="720"/>
      </w:pPr>
      <w:r>
        <w:t xml:space="preserve">(Source:  Amended at 42 Ill. Reg. </w:t>
      </w:r>
      <w:r w:rsidR="00BE75C5">
        <w:t>10621</w:t>
      </w:r>
      <w:bookmarkStart w:id="8" w:name="_GoBack"/>
      <w:bookmarkEnd w:id="8"/>
      <w:r>
        <w:t xml:space="preserve">, effective </w:t>
      </w:r>
      <w:r w:rsidR="00777CEB">
        <w:t>October 13, 2018</w:t>
      </w:r>
      <w:r>
        <w:t>)</w:t>
      </w:r>
    </w:p>
    <w:sectPr w:rsidR="001648D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372" w:rsidRDefault="00377372">
      <w:r>
        <w:separator/>
      </w:r>
    </w:p>
  </w:endnote>
  <w:endnote w:type="continuationSeparator" w:id="0">
    <w:p w:rsidR="00377372" w:rsidRDefault="0037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372" w:rsidRDefault="00377372">
      <w:r>
        <w:separator/>
      </w:r>
    </w:p>
  </w:footnote>
  <w:footnote w:type="continuationSeparator" w:id="0">
    <w:p w:rsidR="00377372" w:rsidRDefault="00377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84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5769"/>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8D1"/>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4B3"/>
    <w:rsid w:val="001E630C"/>
    <w:rsid w:val="001F2A01"/>
    <w:rsid w:val="001F572B"/>
    <w:rsid w:val="002015E7"/>
    <w:rsid w:val="002047E2"/>
    <w:rsid w:val="00207D79"/>
    <w:rsid w:val="00212682"/>
    <w:rsid w:val="002133B1"/>
    <w:rsid w:val="00213BC5"/>
    <w:rsid w:val="00215A3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7CD"/>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7372"/>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773"/>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1187"/>
    <w:rsid w:val="00742136"/>
    <w:rsid w:val="00744356"/>
    <w:rsid w:val="00745353"/>
    <w:rsid w:val="00750400"/>
    <w:rsid w:val="00763B6D"/>
    <w:rsid w:val="00765D64"/>
    <w:rsid w:val="00776B13"/>
    <w:rsid w:val="00776D1C"/>
    <w:rsid w:val="00777A7A"/>
    <w:rsid w:val="00777CEB"/>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0F1B"/>
    <w:rsid w:val="008E68BC"/>
    <w:rsid w:val="008F2BEE"/>
    <w:rsid w:val="009053C8"/>
    <w:rsid w:val="00910413"/>
    <w:rsid w:val="00915C6D"/>
    <w:rsid w:val="009168BC"/>
    <w:rsid w:val="00921F8B"/>
    <w:rsid w:val="00922286"/>
    <w:rsid w:val="0092245F"/>
    <w:rsid w:val="00931CDC"/>
    <w:rsid w:val="00934057"/>
    <w:rsid w:val="0093513C"/>
    <w:rsid w:val="00935A8C"/>
    <w:rsid w:val="00944E3D"/>
    <w:rsid w:val="00950386"/>
    <w:rsid w:val="00953C9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5C5"/>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D38"/>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2902"/>
    <w:rsid w:val="00C9697B"/>
    <w:rsid w:val="00CA1E98"/>
    <w:rsid w:val="00CA2022"/>
    <w:rsid w:val="00CA3AA0"/>
    <w:rsid w:val="00CA4D41"/>
    <w:rsid w:val="00CA4E7D"/>
    <w:rsid w:val="00CA7140"/>
    <w:rsid w:val="00CB065C"/>
    <w:rsid w:val="00CB1C46"/>
    <w:rsid w:val="00CB3DC9"/>
    <w:rsid w:val="00CC13F9"/>
    <w:rsid w:val="00CC4FF8"/>
    <w:rsid w:val="00CD23E5"/>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76C"/>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845"/>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38705E-8A5A-4040-8F9B-D1EF8371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E56845"/>
    <w:pPr>
      <w:keepNext/>
      <w:numPr>
        <w:numId w:val="1"/>
      </w:numPr>
      <w:spacing w:after="240"/>
      <w:jc w:val="both"/>
      <w:outlineLvl w:val="0"/>
    </w:pPr>
    <w:rPr>
      <w:b/>
      <w:szCs w:val="20"/>
    </w:rPr>
  </w:style>
  <w:style w:type="paragraph" w:customStyle="1" w:styleId="Outline3L2">
    <w:name w:val="Outline3_L2"/>
    <w:basedOn w:val="Outline3L1"/>
    <w:rsid w:val="00E56845"/>
    <w:pPr>
      <w:keepNext w:val="0"/>
      <w:numPr>
        <w:ilvl w:val="1"/>
      </w:numPr>
      <w:outlineLvl w:val="1"/>
    </w:pPr>
    <w:rPr>
      <w:b w:val="0"/>
    </w:rPr>
  </w:style>
  <w:style w:type="paragraph" w:customStyle="1" w:styleId="Outline3L3">
    <w:name w:val="Outline3_L3"/>
    <w:basedOn w:val="Outline3L2"/>
    <w:rsid w:val="00E56845"/>
    <w:pPr>
      <w:numPr>
        <w:ilvl w:val="2"/>
      </w:numPr>
      <w:outlineLvl w:val="2"/>
    </w:pPr>
  </w:style>
  <w:style w:type="paragraph" w:customStyle="1" w:styleId="Outline3L4">
    <w:name w:val="Outline3_L4"/>
    <w:basedOn w:val="Outline3L3"/>
    <w:rsid w:val="00E56845"/>
    <w:pPr>
      <w:numPr>
        <w:ilvl w:val="3"/>
      </w:numPr>
      <w:outlineLvl w:val="3"/>
    </w:pPr>
  </w:style>
  <w:style w:type="paragraph" w:customStyle="1" w:styleId="Outline3L5">
    <w:name w:val="Outline3_L5"/>
    <w:basedOn w:val="Outline3L4"/>
    <w:rsid w:val="00E56845"/>
    <w:pPr>
      <w:numPr>
        <w:ilvl w:val="4"/>
      </w:numPr>
      <w:outlineLvl w:val="4"/>
    </w:pPr>
  </w:style>
  <w:style w:type="paragraph" w:customStyle="1" w:styleId="Outline3L6">
    <w:name w:val="Outline3_L6"/>
    <w:basedOn w:val="Outline3L5"/>
    <w:rsid w:val="00E56845"/>
    <w:pPr>
      <w:numPr>
        <w:ilvl w:val="5"/>
      </w:numPr>
      <w:outlineLvl w:val="5"/>
    </w:pPr>
    <w:rPr>
      <w:b/>
    </w:rPr>
  </w:style>
  <w:style w:type="paragraph" w:customStyle="1" w:styleId="Outline3L7">
    <w:name w:val="Outline3_L7"/>
    <w:basedOn w:val="Outline3L6"/>
    <w:rsid w:val="00E56845"/>
    <w:pPr>
      <w:numPr>
        <w:ilvl w:val="6"/>
      </w:numPr>
      <w:outlineLvl w:val="6"/>
    </w:pPr>
    <w:rPr>
      <w:b w:val="0"/>
    </w:rPr>
  </w:style>
  <w:style w:type="paragraph" w:customStyle="1" w:styleId="Outline3L8">
    <w:name w:val="Outline3_L8"/>
    <w:basedOn w:val="Outline3L7"/>
    <w:rsid w:val="00E56845"/>
    <w:pPr>
      <w:numPr>
        <w:ilvl w:val="7"/>
      </w:numPr>
      <w:jc w:val="left"/>
      <w:outlineLvl w:val="7"/>
    </w:pPr>
  </w:style>
  <w:style w:type="paragraph" w:customStyle="1" w:styleId="Outline3L9">
    <w:name w:val="Outline3_L9"/>
    <w:basedOn w:val="Outline3L8"/>
    <w:rsid w:val="00E56845"/>
    <w:pPr>
      <w:numPr>
        <w:ilvl w:val="8"/>
      </w:numPr>
      <w:outlineLvl w:val="8"/>
    </w:pPr>
  </w:style>
  <w:style w:type="paragraph" w:customStyle="1" w:styleId="MWTitle08">
    <w:name w:val="MWTitle08"/>
    <w:aliases w:val="t8"/>
    <w:basedOn w:val="Normal"/>
    <w:next w:val="Normal"/>
    <w:rsid w:val="00E56845"/>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911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4</cp:revision>
  <dcterms:created xsi:type="dcterms:W3CDTF">2018-05-22T19:53:00Z</dcterms:created>
  <dcterms:modified xsi:type="dcterms:W3CDTF">2018-10-19T15:01:00Z</dcterms:modified>
</cp:coreProperties>
</file>