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9F3EA2" w:rsidRDefault="009F3EA2" w:rsidP="009F3EA2">
      <w:pPr>
        <w:rPr>
          <w:b/>
        </w:rPr>
      </w:pPr>
      <w:r>
        <w:rPr>
          <w:b/>
        </w:rPr>
        <w:t xml:space="preserve">Section 175.900  General Requirements  </w:t>
      </w:r>
    </w:p>
    <w:p w:rsidR="009F3EA2" w:rsidRDefault="009F3EA2" w:rsidP="009F3EA2">
      <w:pPr>
        <w:ind w:left="720"/>
      </w:pPr>
    </w:p>
    <w:p w:rsidR="009F3EA2" w:rsidRDefault="009F3EA2" w:rsidP="009F3EA2">
      <w:pPr>
        <w:ind w:left="1440" w:hanging="720"/>
      </w:pPr>
      <w:r>
        <w:t>a)</w:t>
      </w:r>
      <w:r>
        <w:tab/>
        <w:t xml:space="preserve">Implementation of requirements.  Owners and operators must comply with the requirements of this </w:t>
      </w:r>
      <w:r w:rsidR="00777E86">
        <w:t>P</w:t>
      </w:r>
      <w:r>
        <w:t>art for UST systems with field-constructed tanks and airport hydrant systems as follows:</w:t>
      </w:r>
    </w:p>
    <w:p w:rsidR="009F3EA2" w:rsidRDefault="009F3EA2" w:rsidP="009F3EA2">
      <w:pPr>
        <w:ind w:left="1440" w:hanging="720"/>
      </w:pPr>
    </w:p>
    <w:p w:rsidR="009F3EA2" w:rsidRDefault="005D26AC" w:rsidP="009F3EA2">
      <w:pPr>
        <w:ind w:left="2160" w:hanging="720"/>
      </w:pPr>
      <w:r>
        <w:t>1</w:t>
      </w:r>
      <w:r w:rsidR="009F3EA2">
        <w:t>)</w:t>
      </w:r>
      <w:r w:rsidR="009F3EA2">
        <w:tab/>
        <w:t>For UST systems installed on or before October 13, 2015 the requirements are effective according to the following schedule</w:t>
      </w:r>
      <w:r w:rsidR="00777E86">
        <w:t>:</w:t>
      </w:r>
    </w:p>
    <w:p w:rsidR="009F3EA2" w:rsidRDefault="009F3EA2" w:rsidP="009F3EA2">
      <w:pPr>
        <w:ind w:left="720" w:hanging="720"/>
      </w:pP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7"/>
        <w:gridCol w:w="2073"/>
      </w:tblGrid>
      <w:tr w:rsidR="009F3EA2" w:rsidTr="00777E86">
        <w:trPr>
          <w:trHeight w:val="432"/>
        </w:trPr>
        <w:tc>
          <w:tcPr>
            <w:tcW w:w="5037" w:type="dxa"/>
            <w:vAlign w:val="center"/>
          </w:tcPr>
          <w:p w:rsidR="009F3EA2" w:rsidRDefault="009F3EA2" w:rsidP="009F3EA2">
            <w:pPr>
              <w:jc w:val="center"/>
            </w:pPr>
            <w:r>
              <w:t>Requirement</w:t>
            </w:r>
          </w:p>
        </w:tc>
        <w:tc>
          <w:tcPr>
            <w:tcW w:w="2073" w:type="dxa"/>
            <w:vAlign w:val="center"/>
          </w:tcPr>
          <w:p w:rsidR="009F3EA2" w:rsidRDefault="009F3EA2" w:rsidP="009F3EA2">
            <w:pPr>
              <w:jc w:val="center"/>
            </w:pPr>
            <w:r>
              <w:t>Effective Date</w:t>
            </w:r>
          </w:p>
        </w:tc>
      </w:tr>
      <w:tr w:rsidR="00BA3D65" w:rsidTr="00BA3D65">
        <w:trPr>
          <w:trHeight w:val="332"/>
        </w:trPr>
        <w:tc>
          <w:tcPr>
            <w:tcW w:w="5037" w:type="dxa"/>
            <w:vMerge w:val="restart"/>
            <w:vAlign w:val="center"/>
          </w:tcPr>
          <w:p w:rsidR="00BA3D65" w:rsidRDefault="00BA3D65" w:rsidP="00BA3D65">
            <w:r>
              <w:t>Upgrading UST systems; general operating requirements; and operator training</w:t>
            </w:r>
          </w:p>
        </w:tc>
        <w:tc>
          <w:tcPr>
            <w:tcW w:w="2073" w:type="dxa"/>
            <w:vAlign w:val="bottom"/>
          </w:tcPr>
          <w:p w:rsidR="00BA3D65" w:rsidRDefault="00BA3D65" w:rsidP="00BA3D65">
            <w:pPr>
              <w:jc w:val="center"/>
            </w:pPr>
            <w:r>
              <w:t>October 13, 2018</w:t>
            </w:r>
          </w:p>
        </w:tc>
      </w:tr>
      <w:tr w:rsidR="00BA3D65" w:rsidTr="00BA3D65">
        <w:trPr>
          <w:trHeight w:val="539"/>
        </w:trPr>
        <w:tc>
          <w:tcPr>
            <w:tcW w:w="5037" w:type="dxa"/>
            <w:vMerge/>
            <w:vAlign w:val="bottom"/>
          </w:tcPr>
          <w:p w:rsidR="00BA3D65" w:rsidRDefault="00BA3D65" w:rsidP="005D26AC"/>
        </w:tc>
        <w:tc>
          <w:tcPr>
            <w:tcW w:w="2073" w:type="dxa"/>
          </w:tcPr>
          <w:p w:rsidR="00BA3D65" w:rsidRDefault="00BA3D65" w:rsidP="005D26AC"/>
        </w:tc>
      </w:tr>
      <w:tr w:rsidR="009F3EA2" w:rsidTr="00BA3D65">
        <w:trPr>
          <w:trHeight w:val="647"/>
        </w:trPr>
        <w:tc>
          <w:tcPr>
            <w:tcW w:w="5037" w:type="dxa"/>
            <w:vAlign w:val="center"/>
          </w:tcPr>
          <w:p w:rsidR="009F3EA2" w:rsidRDefault="009F3EA2" w:rsidP="00BA3D65">
            <w:r>
              <w:t>Release detection</w:t>
            </w:r>
          </w:p>
        </w:tc>
        <w:tc>
          <w:tcPr>
            <w:tcW w:w="2073" w:type="dxa"/>
            <w:vAlign w:val="center"/>
          </w:tcPr>
          <w:p w:rsidR="009F3EA2" w:rsidRDefault="009F3EA2" w:rsidP="00BA3D65">
            <w:pPr>
              <w:jc w:val="center"/>
            </w:pPr>
            <w:r>
              <w:t>October 13, 2018</w:t>
            </w:r>
          </w:p>
        </w:tc>
      </w:tr>
      <w:tr w:rsidR="00BA3D65" w:rsidTr="00BA3D65">
        <w:trPr>
          <w:trHeight w:val="440"/>
        </w:trPr>
        <w:tc>
          <w:tcPr>
            <w:tcW w:w="5037" w:type="dxa"/>
            <w:vMerge w:val="restart"/>
            <w:vAlign w:val="center"/>
          </w:tcPr>
          <w:p w:rsidR="00BA3D65" w:rsidRDefault="00BA3D65" w:rsidP="00887557">
            <w:r>
              <w:t>Release reporting, response, and investigati</w:t>
            </w:r>
            <w:r w:rsidR="00887557">
              <w:t>o</w:t>
            </w:r>
            <w:r>
              <w:t>n; closure; financial responsibility and notification (except as provided in subsection (b))</w:t>
            </w:r>
          </w:p>
        </w:tc>
        <w:tc>
          <w:tcPr>
            <w:tcW w:w="2073" w:type="dxa"/>
            <w:vAlign w:val="bottom"/>
          </w:tcPr>
          <w:p w:rsidR="00BA3D65" w:rsidRDefault="00BA3D65" w:rsidP="00887557">
            <w:pPr>
              <w:jc w:val="center"/>
            </w:pPr>
            <w:r>
              <w:t>October 13,</w:t>
            </w:r>
            <w:r w:rsidR="00887557">
              <w:t xml:space="preserve"> </w:t>
            </w:r>
            <w:r>
              <w:t>201</w:t>
            </w:r>
            <w:r w:rsidR="00887557">
              <w:t>5</w:t>
            </w:r>
          </w:p>
        </w:tc>
      </w:tr>
      <w:tr w:rsidR="00BA3D65" w:rsidTr="00BA3D65">
        <w:trPr>
          <w:trHeight w:val="719"/>
        </w:trPr>
        <w:tc>
          <w:tcPr>
            <w:tcW w:w="5037" w:type="dxa"/>
            <w:vMerge/>
            <w:vAlign w:val="center"/>
          </w:tcPr>
          <w:p w:rsidR="00BA3D65" w:rsidRDefault="00BA3D65" w:rsidP="00BA3D65"/>
        </w:tc>
        <w:tc>
          <w:tcPr>
            <w:tcW w:w="2073" w:type="dxa"/>
          </w:tcPr>
          <w:p w:rsidR="00BA3D65" w:rsidRDefault="00BA3D65" w:rsidP="005D26AC"/>
        </w:tc>
      </w:tr>
    </w:tbl>
    <w:p w:rsidR="009F3EA2" w:rsidRDefault="009F3EA2" w:rsidP="009F3EA2">
      <w:pPr>
        <w:ind w:left="720" w:hanging="720"/>
      </w:pPr>
    </w:p>
    <w:p w:rsidR="009F3EA2" w:rsidRDefault="005D26AC" w:rsidP="009F3EA2">
      <w:pPr>
        <w:ind w:left="2160" w:hanging="720"/>
      </w:pPr>
      <w:r>
        <w:t>2)</w:t>
      </w:r>
      <w:r>
        <w:tab/>
        <w:t>For UST systems installed after October 13, 2015, the requirements apply at installation.</w:t>
      </w:r>
    </w:p>
    <w:p w:rsidR="005D26AC" w:rsidRDefault="005D26AC" w:rsidP="009F3EA2">
      <w:pPr>
        <w:ind w:left="2160" w:hanging="720"/>
      </w:pPr>
    </w:p>
    <w:p w:rsidR="005D26AC" w:rsidRDefault="005D26AC" w:rsidP="005D26AC">
      <w:pPr>
        <w:ind w:left="1440" w:hanging="720"/>
      </w:pPr>
      <w:r>
        <w:t>b)</w:t>
      </w:r>
      <w:r>
        <w:tab/>
        <w:t>Not later than October 13, 2018, all owners of previously deferred UST systems must submit a one-time notice of tank system existence to OSFM, using the form required by 41 Ill. Adm. Code 176.440.  Owners and operators of UST systems in use as of October 13, 2015 must demonstrate financial responsibility at the time of submission of the notification form.</w:t>
      </w:r>
    </w:p>
    <w:p w:rsidR="005D26AC" w:rsidRDefault="005D26AC" w:rsidP="005D26AC">
      <w:pPr>
        <w:ind w:left="1440" w:hanging="720"/>
      </w:pPr>
    </w:p>
    <w:p w:rsidR="005D26AC" w:rsidRDefault="005D26AC" w:rsidP="005D26AC">
      <w:pPr>
        <w:ind w:left="1440" w:hanging="720"/>
      </w:pPr>
      <w:r>
        <w:t>c)</w:t>
      </w:r>
      <w:r>
        <w:tab/>
        <w:t xml:space="preserve">Except as provided in Section 175.910, owners and operators must comply with the requirements of </w:t>
      </w:r>
      <w:r w:rsidR="00926345">
        <w:t>41 Ill. Adm. Code</w:t>
      </w:r>
      <w:r>
        <w:t xml:space="preserve"> 174, 175, 176 and 177.</w:t>
      </w:r>
    </w:p>
    <w:p w:rsidR="007649F7" w:rsidRDefault="007649F7" w:rsidP="005D26AC">
      <w:pPr>
        <w:ind w:left="1440" w:hanging="720"/>
      </w:pPr>
    </w:p>
    <w:p w:rsidR="007649F7" w:rsidRDefault="007649F7" w:rsidP="005D26AC">
      <w:pPr>
        <w:ind w:left="1440" w:hanging="720"/>
      </w:pPr>
      <w:r>
        <w:t>d)</w:t>
      </w:r>
      <w:r>
        <w:tab/>
        <w:t xml:space="preserve">Airport hydrant systems and field constructed tanks shall be designed and constructed by professional engineers with training and experience in the design of </w:t>
      </w:r>
      <w:r w:rsidR="00777E86">
        <w:t>those</w:t>
      </w:r>
      <w:r>
        <w:t xml:space="preserve"> systems.  In addition to the other codes of practice listed in 41 Ill. Adm. Code 174.210, owners and operators may use military construction criteria, such as Unified Facilities Criteria (UFC) 3-460-01</w:t>
      </w:r>
      <w:r w:rsidRPr="00777E86">
        <w:t>, Petroleum Fuel Facilities,</w:t>
      </w:r>
      <w:r>
        <w:t xml:space="preserve"> or may also use NFPA 407 </w:t>
      </w:r>
      <w:r w:rsidRPr="00777E86">
        <w:t>Standard for Aircraft Fuel Servicing</w:t>
      </w:r>
      <w:r>
        <w:t xml:space="preserve"> when designing, constructing and installing airport hydrant systems and field</w:t>
      </w:r>
      <w:r w:rsidR="00C05AFF">
        <w:t>-</w:t>
      </w:r>
      <w:r>
        <w:t>constructed tanks</w:t>
      </w:r>
      <w:r w:rsidR="00777E86">
        <w:t>,</w:t>
      </w:r>
      <w:r>
        <w:t xml:space="preserve"> whe</w:t>
      </w:r>
      <w:r w:rsidR="00777E86">
        <w:t>n</w:t>
      </w:r>
      <w:r>
        <w:t xml:space="preserve"> applicable.</w:t>
      </w:r>
    </w:p>
    <w:p w:rsidR="007649F7" w:rsidRDefault="007649F7" w:rsidP="005D26AC">
      <w:pPr>
        <w:ind w:left="1440" w:hanging="720"/>
      </w:pPr>
    </w:p>
    <w:p w:rsidR="009F3EA2" w:rsidRPr="00093935" w:rsidRDefault="007649F7" w:rsidP="00777E86">
      <w:pPr>
        <w:ind w:left="1440" w:hanging="720"/>
      </w:pPr>
      <w:r>
        <w:t xml:space="preserve">(Source:  Added at 42 Ill. Reg. </w:t>
      </w:r>
      <w:r w:rsidR="003244FF">
        <w:t>10476</w:t>
      </w:r>
      <w:r>
        <w:t xml:space="preserve">, effective </w:t>
      </w:r>
      <w:bookmarkStart w:id="0" w:name="_GoBack"/>
      <w:r w:rsidR="003244FF">
        <w:t>October 13, 2018</w:t>
      </w:r>
      <w:bookmarkEnd w:id="0"/>
      <w:r>
        <w:t>)</w:t>
      </w:r>
    </w:p>
    <w:sectPr w:rsidR="009F3EA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DE" w:rsidRDefault="00EC2EDE">
      <w:r>
        <w:separator/>
      </w:r>
    </w:p>
  </w:endnote>
  <w:endnote w:type="continuationSeparator" w:id="0">
    <w:p w:rsidR="00EC2EDE" w:rsidRDefault="00EC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DE" w:rsidRDefault="00EC2EDE">
      <w:r>
        <w:separator/>
      </w:r>
    </w:p>
  </w:footnote>
  <w:footnote w:type="continuationSeparator" w:id="0">
    <w:p w:rsidR="00EC2EDE" w:rsidRDefault="00EC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D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4FF"/>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26AC"/>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9F7"/>
    <w:rsid w:val="00765D64"/>
    <w:rsid w:val="00776B13"/>
    <w:rsid w:val="00776D1C"/>
    <w:rsid w:val="007772AC"/>
    <w:rsid w:val="00777A7A"/>
    <w:rsid w:val="00777E86"/>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557"/>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345"/>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EA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3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D65"/>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AFF"/>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7FE"/>
    <w:rsid w:val="00EC2ED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68C0E-D977-4412-894D-7985C6C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F3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31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3</cp:revision>
  <cp:lastPrinted>2018-02-15T16:33:00Z</cp:lastPrinted>
  <dcterms:created xsi:type="dcterms:W3CDTF">2018-05-15T15:14:00Z</dcterms:created>
  <dcterms:modified xsi:type="dcterms:W3CDTF">2018-10-12T20:43:00Z</dcterms:modified>
</cp:coreProperties>
</file>