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FDBE" w14:textId="77777777" w:rsidR="00956E3F" w:rsidRDefault="00956E3F" w:rsidP="00956E3F">
      <w:pPr>
        <w:rPr>
          <w:b/>
        </w:rPr>
      </w:pPr>
    </w:p>
    <w:p w14:paraId="3F545DF5" w14:textId="77777777" w:rsidR="00956E3F" w:rsidRDefault="00A449C3" w:rsidP="00956E3F">
      <w:pPr>
        <w:rPr>
          <w:b/>
        </w:rPr>
      </w:pPr>
      <w:r w:rsidRPr="00956E3F">
        <w:rPr>
          <w:b/>
        </w:rPr>
        <w:t>Section</w:t>
      </w:r>
      <w:r w:rsidR="00956E3F">
        <w:rPr>
          <w:b/>
        </w:rPr>
        <w:t xml:space="preserve"> </w:t>
      </w:r>
      <w:proofErr w:type="gramStart"/>
      <w:r w:rsidRPr="00956E3F">
        <w:rPr>
          <w:b/>
        </w:rPr>
        <w:t xml:space="preserve">175.610 </w:t>
      </w:r>
      <w:r w:rsidR="00956E3F">
        <w:rPr>
          <w:b/>
        </w:rPr>
        <w:t xml:space="preserve"> </w:t>
      </w:r>
      <w:r w:rsidRPr="00956E3F">
        <w:rPr>
          <w:b/>
        </w:rPr>
        <w:t>General</w:t>
      </w:r>
      <w:proofErr w:type="gramEnd"/>
      <w:r w:rsidRPr="00956E3F">
        <w:rPr>
          <w:b/>
        </w:rPr>
        <w:t xml:space="preserve"> Release Detection Requirements for All USTs </w:t>
      </w:r>
      <w:bookmarkStart w:id="0" w:name="_Toc166050244"/>
    </w:p>
    <w:p w14:paraId="22A54444" w14:textId="77777777" w:rsidR="00956E3F" w:rsidRDefault="00956E3F" w:rsidP="00956E3F">
      <w:pPr>
        <w:rPr>
          <w:b/>
        </w:rPr>
      </w:pPr>
    </w:p>
    <w:p w14:paraId="3938AA63" w14:textId="77777777" w:rsidR="00A449C3" w:rsidRPr="00A449C3" w:rsidRDefault="00A449C3" w:rsidP="00956E3F">
      <w:pPr>
        <w:ind w:left="1440" w:hanging="720"/>
      </w:pPr>
      <w:r w:rsidRPr="00A449C3">
        <w:t>a)</w:t>
      </w:r>
      <w:r w:rsidR="00956E3F">
        <w:tab/>
      </w:r>
      <w:r w:rsidRPr="00A449C3">
        <w:t>Owners or operators of new and existing USTs shall provide a method, or combination of methods, of release detection that:</w:t>
      </w:r>
      <w:bookmarkEnd w:id="0"/>
    </w:p>
    <w:p w14:paraId="4DED6EF5" w14:textId="77777777" w:rsidR="00956E3F" w:rsidRDefault="00956E3F" w:rsidP="00956E3F">
      <w:bookmarkStart w:id="1" w:name="_Toc166050245"/>
    </w:p>
    <w:p w14:paraId="28C6826D" w14:textId="77777777" w:rsidR="00A449C3" w:rsidRPr="00A449C3" w:rsidRDefault="00A449C3" w:rsidP="00956E3F">
      <w:pPr>
        <w:ind w:left="2160" w:hanging="720"/>
      </w:pPr>
      <w:r w:rsidRPr="00A449C3">
        <w:t>1)</w:t>
      </w:r>
      <w:r w:rsidR="00956E3F">
        <w:tab/>
      </w:r>
      <w:r w:rsidRPr="00A449C3">
        <w:t>Can detect a release from the entire tank and any portion of the connected underground piping that routinely contains product;</w:t>
      </w:r>
      <w:bookmarkEnd w:id="1"/>
    </w:p>
    <w:p w14:paraId="628645C5" w14:textId="77777777" w:rsidR="00956E3F" w:rsidRDefault="00956E3F" w:rsidP="00956E3F">
      <w:pPr>
        <w:rPr>
          <w:spacing w:val="-4"/>
        </w:rPr>
      </w:pPr>
      <w:bookmarkStart w:id="2" w:name="_Toc166050246"/>
    </w:p>
    <w:p w14:paraId="542F7CEB" w14:textId="77777777" w:rsidR="00A449C3" w:rsidRPr="00A449C3" w:rsidRDefault="00A449C3" w:rsidP="00956E3F">
      <w:pPr>
        <w:ind w:left="2160" w:hanging="720"/>
      </w:pPr>
      <w:r w:rsidRPr="00A449C3">
        <w:rPr>
          <w:spacing w:val="-4"/>
        </w:rPr>
        <w:t>2)</w:t>
      </w:r>
      <w:r w:rsidR="00956E3F">
        <w:rPr>
          <w:spacing w:val="-4"/>
        </w:rPr>
        <w:tab/>
      </w:r>
      <w:r w:rsidRPr="00A449C3">
        <w:rPr>
          <w:spacing w:val="-4"/>
        </w:rPr>
        <w:t xml:space="preserve">Is installed, calibrated, operated and maintained in accordance with the </w:t>
      </w:r>
      <w:r w:rsidRPr="00A449C3">
        <w:t>manufacturer</w:t>
      </w:r>
      <w:r w:rsidR="00956E3F">
        <w:t>'</w:t>
      </w:r>
      <w:r w:rsidRPr="00A449C3">
        <w:t xml:space="preserve">s instructions, including routine maintenance and service checks for operability or running condition; </w:t>
      </w:r>
      <w:bookmarkEnd w:id="2"/>
    </w:p>
    <w:p w14:paraId="3CD821DB" w14:textId="77777777" w:rsidR="00956E3F" w:rsidRPr="006E572C" w:rsidRDefault="00956E3F" w:rsidP="006E572C">
      <w:bookmarkStart w:id="3" w:name="_Toc166050247"/>
    </w:p>
    <w:p w14:paraId="4A97AA45" w14:textId="77777777" w:rsidR="00A449C3" w:rsidRPr="006E572C" w:rsidRDefault="00A449C3" w:rsidP="006E572C">
      <w:pPr>
        <w:ind w:left="2160" w:hanging="720"/>
      </w:pPr>
      <w:r w:rsidRPr="006E572C">
        <w:t>3)</w:t>
      </w:r>
      <w:r w:rsidR="00956E3F" w:rsidRPr="006E572C">
        <w:tab/>
      </w:r>
      <w:r w:rsidRPr="006E572C">
        <w:t>Meets the performance requirements in Sections</w:t>
      </w:r>
      <w:r w:rsidR="00956E3F" w:rsidRPr="006E572C">
        <w:t xml:space="preserve"> </w:t>
      </w:r>
      <w:r w:rsidR="00284AA9">
        <w:t>175.630</w:t>
      </w:r>
      <w:r w:rsidR="00DB2989">
        <w:t>,</w:t>
      </w:r>
      <w:r w:rsidR="00284AA9">
        <w:t xml:space="preserve"> 175.640</w:t>
      </w:r>
      <w:r w:rsidR="00DB2989">
        <w:t xml:space="preserve"> or Subpart I, as applicable</w:t>
      </w:r>
      <w:r w:rsidR="00284AA9">
        <w:t xml:space="preserve">. All </w:t>
      </w:r>
      <w:r w:rsidR="006E572C" w:rsidRPr="006E572C">
        <w:t>performance claims and</w:t>
      </w:r>
      <w:r w:rsidRPr="006E572C">
        <w:t xml:space="preserve"> </w:t>
      </w:r>
      <w:r w:rsidR="00E20F34">
        <w:t xml:space="preserve">the </w:t>
      </w:r>
      <w:r w:rsidRPr="006E572C">
        <w:t xml:space="preserve">manner of </w:t>
      </w:r>
      <w:r w:rsidR="00284AA9">
        <w:t>determining the claims shall be</w:t>
      </w:r>
      <w:r w:rsidRPr="006E572C">
        <w:t xml:space="preserve"> described in writing by the equipment manufacturer or installer. In addition, methods used shall be capable of detecting the leak rate or quantity specified for that method in Section</w:t>
      </w:r>
      <w:r w:rsidR="00956E3F" w:rsidRPr="006E572C">
        <w:t xml:space="preserve"> </w:t>
      </w:r>
      <w:r w:rsidRPr="006E572C">
        <w:t>175.630 and 175.640 with a probability of detection of 0.95 and a probability of false alarm of 0.05.</w:t>
      </w:r>
      <w:bookmarkEnd w:id="3"/>
      <w:r w:rsidRPr="006E572C">
        <w:t xml:space="preserve">  Release detection for tanks and piping permitted on or after </w:t>
      </w:r>
      <w:smartTag w:uri="urn:schemas-microsoft-com:office:smarttags" w:element="date">
        <w:smartTagPr>
          <w:attr w:name="Year" w:val="2008"/>
          <w:attr w:name="Day" w:val="1"/>
          <w:attr w:name="Month" w:val="2"/>
          <w:attr w:name="ls" w:val="trans"/>
        </w:smartTagPr>
        <w:r w:rsidRPr="006E572C">
          <w:t>February 1, 2008</w:t>
        </w:r>
      </w:smartTag>
      <w:r w:rsidRPr="006E572C">
        <w:t xml:space="preserve"> must also meet the interstitial monitoring requirements indicated in Sections 175.400 and 175.420</w:t>
      </w:r>
      <w:r w:rsidR="00DB2989">
        <w:t>; and</w:t>
      </w:r>
      <w:r w:rsidRPr="006E572C">
        <w:t xml:space="preserve"> </w:t>
      </w:r>
    </w:p>
    <w:p w14:paraId="376BFF7F" w14:textId="77777777" w:rsidR="00956E3F" w:rsidRDefault="00956E3F" w:rsidP="00956E3F">
      <w:pPr>
        <w:rPr>
          <w:spacing w:val="4"/>
        </w:rPr>
      </w:pPr>
      <w:bookmarkStart w:id="4" w:name="_Toc166050248"/>
    </w:p>
    <w:p w14:paraId="45356A3A" w14:textId="77777777" w:rsidR="00B57BEB" w:rsidRDefault="00DB2989" w:rsidP="00DB2989">
      <w:pPr>
        <w:ind w:left="2160" w:hanging="720"/>
        <w:rPr>
          <w:spacing w:val="-4"/>
        </w:rPr>
      </w:pPr>
      <w:r w:rsidRPr="00DB2989">
        <w:rPr>
          <w:spacing w:val="-4"/>
        </w:rPr>
        <w:t>4)</w:t>
      </w:r>
      <w:r>
        <w:rPr>
          <w:spacing w:val="-4"/>
        </w:rPr>
        <w:tab/>
      </w:r>
      <w:r w:rsidRPr="00DB2989">
        <w:rPr>
          <w:spacing w:val="-4"/>
        </w:rPr>
        <w:t>Beginning October 13, 2018, is operated and maintained, and electronic and mechanical components are tested for proper operation, in accordance with manufacturer</w:t>
      </w:r>
      <w:r>
        <w:rPr>
          <w:spacing w:val="-4"/>
        </w:rPr>
        <w:t>'</w:t>
      </w:r>
      <w:r w:rsidRPr="00DB2989">
        <w:rPr>
          <w:spacing w:val="-4"/>
        </w:rPr>
        <w:t xml:space="preserve">s instructions or a code of practice developed by a nationally recognized association or independent testing laboratory. </w:t>
      </w:r>
      <w:r w:rsidRPr="00DB2989">
        <w:t xml:space="preserve">As an alternative, another test method may be used that is determined by </w:t>
      </w:r>
      <w:proofErr w:type="spellStart"/>
      <w:r w:rsidRPr="00DB2989">
        <w:t>OSFM</w:t>
      </w:r>
      <w:proofErr w:type="spellEnd"/>
      <w:r w:rsidRPr="00DB2989">
        <w:t xml:space="preserve"> to be not less protective of human health and the environment. Before the utilization </w:t>
      </w:r>
      <w:r w:rsidRPr="00DB2989">
        <w:rPr>
          <w:spacing w:val="-1"/>
        </w:rPr>
        <w:t xml:space="preserve">of any such method, it shall be submitted to </w:t>
      </w:r>
      <w:proofErr w:type="spellStart"/>
      <w:r w:rsidRPr="00DB2989">
        <w:rPr>
          <w:spacing w:val="-1"/>
        </w:rPr>
        <w:t>OSFM</w:t>
      </w:r>
      <w:proofErr w:type="spellEnd"/>
      <w:r w:rsidRPr="00DB2989">
        <w:rPr>
          <w:spacing w:val="-1"/>
        </w:rPr>
        <w:t xml:space="preserve"> in writing, and </w:t>
      </w:r>
      <w:proofErr w:type="spellStart"/>
      <w:r w:rsidRPr="00DB2989">
        <w:t>OSFM</w:t>
      </w:r>
      <w:proofErr w:type="spellEnd"/>
      <w:r w:rsidRPr="00DB2989">
        <w:t xml:space="preserve"> shall issue written approval.</w:t>
      </w:r>
      <w:r w:rsidRPr="00DB2989">
        <w:rPr>
          <w:spacing w:val="-4"/>
        </w:rPr>
        <w:t xml:space="preserve"> </w:t>
      </w:r>
    </w:p>
    <w:p w14:paraId="2D390AAA" w14:textId="77777777" w:rsidR="00B57BEB" w:rsidRDefault="00B57BEB" w:rsidP="00820F74">
      <w:pPr>
        <w:rPr>
          <w:spacing w:val="-4"/>
        </w:rPr>
      </w:pPr>
    </w:p>
    <w:p w14:paraId="005ADC33" w14:textId="77777777" w:rsidR="00DB2989" w:rsidRPr="00DB2989" w:rsidRDefault="00B57BEB" w:rsidP="00B57BEB">
      <w:pPr>
        <w:ind w:left="2880" w:hanging="720"/>
        <w:rPr>
          <w:spacing w:val="-4"/>
        </w:rPr>
      </w:pPr>
      <w:r>
        <w:rPr>
          <w:spacing w:val="-4"/>
        </w:rPr>
        <w:t>A)</w:t>
      </w:r>
      <w:r>
        <w:rPr>
          <w:spacing w:val="-4"/>
        </w:rPr>
        <w:tab/>
      </w:r>
      <w:r w:rsidR="00DB2989" w:rsidRPr="00DB2989">
        <w:rPr>
          <w:spacing w:val="-4"/>
        </w:rPr>
        <w:t xml:space="preserve">A test of the proper operation must be performed at installation and at least annually thereafter and, at a minimum, as applicable to the facility, </w:t>
      </w:r>
      <w:r>
        <w:rPr>
          <w:spacing w:val="-4"/>
        </w:rPr>
        <w:t xml:space="preserve">shall </w:t>
      </w:r>
      <w:r w:rsidR="00DB2989" w:rsidRPr="00DB2989">
        <w:rPr>
          <w:spacing w:val="-4"/>
        </w:rPr>
        <w:t>cover the following components and criteria:</w:t>
      </w:r>
    </w:p>
    <w:p w14:paraId="38BE4C19" w14:textId="77777777" w:rsidR="00DB2989" w:rsidRPr="00DB2989" w:rsidRDefault="00DB2989" w:rsidP="00820F74">
      <w:pPr>
        <w:rPr>
          <w:spacing w:val="-4"/>
        </w:rPr>
      </w:pPr>
    </w:p>
    <w:p w14:paraId="777A1E11" w14:textId="77777777" w:rsidR="00DB2989" w:rsidRPr="00DB2989" w:rsidRDefault="00B57BEB" w:rsidP="0051166F">
      <w:pPr>
        <w:ind w:left="3600" w:hanging="720"/>
        <w:rPr>
          <w:spacing w:val="-4"/>
        </w:rPr>
      </w:pPr>
      <w:proofErr w:type="spellStart"/>
      <w:r>
        <w:rPr>
          <w:spacing w:val="-4"/>
        </w:rPr>
        <w:t>i</w:t>
      </w:r>
      <w:proofErr w:type="spellEnd"/>
      <w:r w:rsidR="00DB2989" w:rsidRPr="00DB2989">
        <w:rPr>
          <w:spacing w:val="-4"/>
        </w:rPr>
        <w:t>)</w:t>
      </w:r>
      <w:r w:rsidR="00DB2989">
        <w:rPr>
          <w:spacing w:val="-4"/>
        </w:rPr>
        <w:tab/>
      </w:r>
      <w:r w:rsidR="00DB2989" w:rsidRPr="00DB2989">
        <w:rPr>
          <w:spacing w:val="-4"/>
        </w:rPr>
        <w:t>Automatic tank gauge and other controllers: test alarm; verify system configuration; test battery backup;</w:t>
      </w:r>
    </w:p>
    <w:p w14:paraId="22E0693D" w14:textId="77777777" w:rsidR="00DB2989" w:rsidRPr="00DB2989" w:rsidRDefault="00DB2989" w:rsidP="00820F74">
      <w:pPr>
        <w:rPr>
          <w:spacing w:val="-4"/>
        </w:rPr>
      </w:pPr>
    </w:p>
    <w:p w14:paraId="163214C4" w14:textId="77777777" w:rsidR="00DB2989" w:rsidRPr="00DB2989" w:rsidRDefault="00B57BEB" w:rsidP="00B57BEB">
      <w:pPr>
        <w:ind w:left="3600" w:hanging="720"/>
      </w:pPr>
      <w:r>
        <w:rPr>
          <w:spacing w:val="-4"/>
        </w:rPr>
        <w:t>ii</w:t>
      </w:r>
      <w:r w:rsidR="00DB2989" w:rsidRPr="00DB2989">
        <w:rPr>
          <w:spacing w:val="-4"/>
        </w:rPr>
        <w:t>)</w:t>
      </w:r>
      <w:r w:rsidR="00DB2989">
        <w:rPr>
          <w:spacing w:val="-4"/>
        </w:rPr>
        <w:tab/>
      </w:r>
      <w:r w:rsidR="00DB2989" w:rsidRPr="00DB2989">
        <w:rPr>
          <w:spacing w:val="-4"/>
        </w:rPr>
        <w:t>Probes and sensors: inspect for residual buildup; ensure floats move freely; ensure shaft is not damaged; ensure cables are free of kinks and breaks; test alarm operability and communication with controller;</w:t>
      </w:r>
    </w:p>
    <w:p w14:paraId="1A53613F" w14:textId="77777777" w:rsidR="00DB2989" w:rsidRPr="00DB2989" w:rsidRDefault="00DB2989" w:rsidP="00DB2989"/>
    <w:p w14:paraId="0BC670A7" w14:textId="77777777" w:rsidR="00DB2989" w:rsidRPr="00DB2989" w:rsidRDefault="00B57BEB" w:rsidP="00B57BEB">
      <w:pPr>
        <w:ind w:left="3600" w:hanging="720"/>
        <w:rPr>
          <w:spacing w:val="-4"/>
        </w:rPr>
      </w:pPr>
      <w:r>
        <w:rPr>
          <w:spacing w:val="-4"/>
        </w:rPr>
        <w:t>iii</w:t>
      </w:r>
      <w:r w:rsidR="00DB2989" w:rsidRPr="00DB2989">
        <w:rPr>
          <w:spacing w:val="-4"/>
        </w:rPr>
        <w:t>)</w:t>
      </w:r>
      <w:r w:rsidR="00DB2989">
        <w:rPr>
          <w:spacing w:val="-4"/>
        </w:rPr>
        <w:tab/>
      </w:r>
      <w:r w:rsidR="00DB2989" w:rsidRPr="00DB2989">
        <w:rPr>
          <w:spacing w:val="-4"/>
        </w:rPr>
        <w:t>Automatic line leak detector: test operation to meet criteria in Section 175.640(a)(3) by simulating a leak;</w:t>
      </w:r>
    </w:p>
    <w:p w14:paraId="56DC6413" w14:textId="77777777" w:rsidR="00DB2989" w:rsidRPr="00DB2989" w:rsidRDefault="00DB2989" w:rsidP="00820F74"/>
    <w:p w14:paraId="5FF80996" w14:textId="77777777" w:rsidR="00DB2989" w:rsidRPr="00DB2989" w:rsidRDefault="00B57BEB" w:rsidP="00B57BEB">
      <w:pPr>
        <w:ind w:left="3600" w:hanging="720"/>
        <w:rPr>
          <w:spacing w:val="-4"/>
        </w:rPr>
      </w:pPr>
      <w:r>
        <w:t>iv</w:t>
      </w:r>
      <w:r w:rsidR="00DB2989" w:rsidRPr="00DB2989">
        <w:t>)</w:t>
      </w:r>
      <w:r w:rsidR="00DB2989">
        <w:rPr>
          <w:spacing w:val="-4"/>
        </w:rPr>
        <w:tab/>
      </w:r>
      <w:r w:rsidR="00DB2989" w:rsidRPr="00DB2989">
        <w:rPr>
          <w:spacing w:val="-4"/>
        </w:rPr>
        <w:t>Vacuum pumps and pressure gauges: ensure proper communication with sensors and controller; and</w:t>
      </w:r>
    </w:p>
    <w:p w14:paraId="4994B3C8" w14:textId="77777777" w:rsidR="00DB2989" w:rsidRPr="00DB2989" w:rsidRDefault="00DB2989" w:rsidP="00820F74">
      <w:pPr>
        <w:rPr>
          <w:spacing w:val="-4"/>
        </w:rPr>
      </w:pPr>
    </w:p>
    <w:p w14:paraId="68C1D5E6" w14:textId="77777777" w:rsidR="00DB2989" w:rsidRPr="00DB2989" w:rsidRDefault="00B57BEB" w:rsidP="00B57BEB">
      <w:pPr>
        <w:ind w:left="3600" w:hanging="720"/>
        <w:rPr>
          <w:spacing w:val="-4"/>
        </w:rPr>
      </w:pPr>
      <w:r>
        <w:rPr>
          <w:spacing w:val="-4"/>
        </w:rPr>
        <w:t>v</w:t>
      </w:r>
      <w:r w:rsidR="00DB2989" w:rsidRPr="00DB2989">
        <w:rPr>
          <w:spacing w:val="-4"/>
        </w:rPr>
        <w:t>)</w:t>
      </w:r>
      <w:r w:rsidR="00DB2989">
        <w:rPr>
          <w:spacing w:val="-4"/>
        </w:rPr>
        <w:tab/>
      </w:r>
      <w:r w:rsidR="00DB2989" w:rsidRPr="00DB2989">
        <w:rPr>
          <w:spacing w:val="-4"/>
        </w:rPr>
        <w:t>Hand-held electronic sampling equipment associated with groundwater and vapor monitoring: ensure proper operation.</w:t>
      </w:r>
    </w:p>
    <w:p w14:paraId="6F37B503" w14:textId="77777777" w:rsidR="00DB2989" w:rsidRPr="00DB2989" w:rsidRDefault="00DB2989" w:rsidP="00820F74">
      <w:pPr>
        <w:rPr>
          <w:spacing w:val="-4"/>
        </w:rPr>
      </w:pPr>
    </w:p>
    <w:p w14:paraId="472839D6" w14:textId="77777777" w:rsidR="00DB2989" w:rsidRPr="00DB2989" w:rsidRDefault="00B57BEB" w:rsidP="0051166F">
      <w:pPr>
        <w:ind w:left="2880" w:hanging="720"/>
      </w:pPr>
      <w:r>
        <w:t>B</w:t>
      </w:r>
      <w:r w:rsidR="00DB2989" w:rsidRPr="00DB2989">
        <w:t>)</w:t>
      </w:r>
      <w:r w:rsidR="00DB2989">
        <w:tab/>
      </w:r>
      <w:r w:rsidR="00DB2989" w:rsidRPr="00DB2989">
        <w:t>All testing and inspections required by this Section shall be performed:</w:t>
      </w:r>
    </w:p>
    <w:p w14:paraId="6D3FA96C" w14:textId="77777777" w:rsidR="00DB2989" w:rsidRPr="00DB2989" w:rsidRDefault="00DB2989" w:rsidP="00820F74"/>
    <w:p w14:paraId="3E53768A" w14:textId="54F3F816" w:rsidR="00DB2989" w:rsidRPr="00DB2989" w:rsidRDefault="00DB2989" w:rsidP="0051166F">
      <w:pPr>
        <w:ind w:left="3600" w:hanging="720"/>
      </w:pPr>
      <w:proofErr w:type="spellStart"/>
      <w:r w:rsidRPr="00DB2989">
        <w:rPr>
          <w:rFonts w:eastAsia="Calibri"/>
        </w:rPr>
        <w:t>i</w:t>
      </w:r>
      <w:proofErr w:type="spellEnd"/>
      <w:r w:rsidRPr="00DB2989">
        <w:rPr>
          <w:rFonts w:eastAsia="Calibri"/>
        </w:rPr>
        <w:t>)</w:t>
      </w:r>
      <w:r>
        <w:rPr>
          <w:rFonts w:eastAsia="Calibri"/>
        </w:rPr>
        <w:tab/>
      </w:r>
      <w:r w:rsidRPr="00DB2989">
        <w:t xml:space="preserve">By an </w:t>
      </w:r>
      <w:proofErr w:type="spellStart"/>
      <w:r w:rsidRPr="00DB2989">
        <w:t>OSFM</w:t>
      </w:r>
      <w:proofErr w:type="spellEnd"/>
      <w:r w:rsidRPr="00DB2989">
        <w:t xml:space="preserve">-licensed contractor that has licensure in the installation/retrofitting or </w:t>
      </w:r>
      <w:r w:rsidR="0031236F" w:rsidRPr="00082118">
        <w:t>inspection and testing of UST equipment</w:t>
      </w:r>
      <w:r w:rsidRPr="00DB2989">
        <w:t xml:space="preserve"> module</w:t>
      </w:r>
      <w:r w:rsidR="00B57BEB">
        <w:t>;</w:t>
      </w:r>
      <w:r w:rsidRPr="00DB2989">
        <w:t xml:space="preserve"> and</w:t>
      </w:r>
    </w:p>
    <w:p w14:paraId="22F771F6" w14:textId="77777777" w:rsidR="00DB2989" w:rsidRPr="00DB2989" w:rsidRDefault="00DB2989" w:rsidP="00820F74">
      <w:pPr>
        <w:rPr>
          <w:rFonts w:eastAsia="Calibri"/>
        </w:rPr>
      </w:pPr>
    </w:p>
    <w:p w14:paraId="09DBBE71" w14:textId="51DCA975" w:rsidR="00DB2989" w:rsidRDefault="00DB2989" w:rsidP="00DB2989">
      <w:pPr>
        <w:ind w:left="3600" w:hanging="720"/>
      </w:pPr>
      <w:r w:rsidRPr="00DB2989">
        <w:rPr>
          <w:rFonts w:eastAsia="Calibri"/>
        </w:rPr>
        <w:t>ii)</w:t>
      </w:r>
      <w:r>
        <w:rPr>
          <w:rFonts w:eastAsia="Calibri"/>
        </w:rPr>
        <w:tab/>
      </w:r>
      <w:r w:rsidRPr="00DB2989">
        <w:t xml:space="preserve">Using an employee </w:t>
      </w:r>
      <w:r w:rsidR="0031236F" w:rsidRPr="00082118">
        <w:t xml:space="preserve">of the </w:t>
      </w:r>
      <w:proofErr w:type="spellStart"/>
      <w:r w:rsidR="0031236F" w:rsidRPr="00082118">
        <w:t>OSFM</w:t>
      </w:r>
      <w:proofErr w:type="spellEnd"/>
      <w:r w:rsidR="0031236F" w:rsidRPr="00082118">
        <w:t>-licensed contractor</w:t>
      </w:r>
      <w:r w:rsidR="0031236F" w:rsidRPr="00DB2989">
        <w:t xml:space="preserve"> </w:t>
      </w:r>
      <w:r w:rsidRPr="00DB2989">
        <w:t xml:space="preserve">for testing or inspection </w:t>
      </w:r>
      <w:r w:rsidR="00B57BEB">
        <w:t>who</w:t>
      </w:r>
      <w:r w:rsidRPr="00DB2989">
        <w:t xml:space="preserve"> is certified </w:t>
      </w:r>
      <w:r w:rsidR="0031236F" w:rsidRPr="00082118">
        <w:t>in the installation-retrofitting or inspection and testing of UST equipment module</w:t>
      </w:r>
      <w:r w:rsidRPr="00DB2989">
        <w:t>.</w:t>
      </w:r>
    </w:p>
    <w:p w14:paraId="4E25A0E2" w14:textId="77777777" w:rsidR="00DB2989" w:rsidRDefault="00DB2989" w:rsidP="00820F74">
      <w:pPr>
        <w:rPr>
          <w:spacing w:val="4"/>
        </w:rPr>
      </w:pPr>
    </w:p>
    <w:p w14:paraId="1499E1E9" w14:textId="77777777" w:rsidR="00A449C3" w:rsidRPr="00A449C3" w:rsidRDefault="006E572C" w:rsidP="00DB2989">
      <w:pPr>
        <w:ind w:left="1440" w:hanging="720"/>
      </w:pPr>
      <w:r>
        <w:rPr>
          <w:spacing w:val="4"/>
        </w:rPr>
        <w:t>b</w:t>
      </w:r>
      <w:r w:rsidR="00A449C3" w:rsidRPr="00A449C3">
        <w:rPr>
          <w:spacing w:val="4"/>
        </w:rPr>
        <w:t>)</w:t>
      </w:r>
      <w:r w:rsidR="00956E3F">
        <w:rPr>
          <w:spacing w:val="4"/>
        </w:rPr>
        <w:tab/>
      </w:r>
      <w:r w:rsidR="00A449C3" w:rsidRPr="00A449C3">
        <w:rPr>
          <w:spacing w:val="4"/>
        </w:rPr>
        <w:t xml:space="preserve">All leak detection equipment must be evaluated and be listed in the </w:t>
      </w:r>
      <w:proofErr w:type="spellStart"/>
      <w:r w:rsidR="00A449C3" w:rsidRPr="00A449C3">
        <w:t>NWGLDE</w:t>
      </w:r>
      <w:proofErr w:type="spellEnd"/>
      <w:r w:rsidR="00A449C3" w:rsidRPr="00A449C3">
        <w:t xml:space="preserve"> publication </w:t>
      </w:r>
      <w:r w:rsidR="00956E3F">
        <w:t>"</w:t>
      </w:r>
      <w:r w:rsidR="00A449C3" w:rsidRPr="00A449C3">
        <w:t>List of Leak Detection Evaluations for Storage Tank Systems</w:t>
      </w:r>
      <w:r w:rsidR="00956E3F">
        <w:t>"</w:t>
      </w:r>
      <w:r>
        <w:t xml:space="preserve">, as referenced in </w:t>
      </w:r>
      <w:r w:rsidR="00A449C3" w:rsidRPr="00A449C3">
        <w:t xml:space="preserve">41 Ill. Adm. Code 174.210, or, may be utilized if approved by </w:t>
      </w:r>
      <w:proofErr w:type="spellStart"/>
      <w:r w:rsidR="00A449C3" w:rsidRPr="00A449C3">
        <w:t>OSFM</w:t>
      </w:r>
      <w:proofErr w:type="spellEnd"/>
      <w:r w:rsidR="00A449C3" w:rsidRPr="00A449C3">
        <w:t xml:space="preserve">.  </w:t>
      </w:r>
      <w:bookmarkEnd w:id="4"/>
    </w:p>
    <w:p w14:paraId="6E7C5905" w14:textId="77777777" w:rsidR="00956E3F" w:rsidRDefault="00956E3F" w:rsidP="00956E3F">
      <w:bookmarkStart w:id="5" w:name="_Toc166050249"/>
    </w:p>
    <w:p w14:paraId="3370098E" w14:textId="77777777" w:rsidR="00A449C3" w:rsidRPr="00A449C3" w:rsidRDefault="006E572C" w:rsidP="00956E3F">
      <w:pPr>
        <w:ind w:left="1440" w:hanging="720"/>
      </w:pPr>
      <w:r>
        <w:t>c</w:t>
      </w:r>
      <w:r w:rsidR="00A449C3" w:rsidRPr="00A449C3">
        <w:t>)</w:t>
      </w:r>
      <w:r w:rsidR="00956E3F">
        <w:tab/>
      </w:r>
      <w:r w:rsidR="00A449C3" w:rsidRPr="00A449C3">
        <w:t>When a release detection method operated in accordance with the performance standards in Sections</w:t>
      </w:r>
      <w:r w:rsidR="00956E3F">
        <w:t xml:space="preserve"> </w:t>
      </w:r>
      <w:r w:rsidR="00A449C3" w:rsidRPr="00A449C3">
        <w:rPr>
          <w:spacing w:val="-4"/>
        </w:rPr>
        <w:t>175.630 and 175.640</w:t>
      </w:r>
      <w:r w:rsidR="00DB2989">
        <w:rPr>
          <w:spacing w:val="-4"/>
        </w:rPr>
        <w:t xml:space="preserve"> or Subpart I</w:t>
      </w:r>
      <w:r w:rsidR="00A449C3" w:rsidRPr="00A449C3">
        <w:rPr>
          <w:spacing w:val="-4"/>
        </w:rPr>
        <w:t xml:space="preserve"> </w:t>
      </w:r>
      <w:r w:rsidR="00A449C3" w:rsidRPr="00A449C3">
        <w:t>indicates a release may have occurred, owners or operators shall notify the Illinois Emergency Management Agency in accordance with</w:t>
      </w:r>
      <w:r w:rsidR="00956E3F">
        <w:t xml:space="preserve"> </w:t>
      </w:r>
      <w:r w:rsidR="00A449C3" w:rsidRPr="00A449C3">
        <w:t xml:space="preserve">41 </w:t>
      </w:r>
      <w:smartTag w:uri="urn:schemas-microsoft-com:office:smarttags" w:element="State">
        <w:smartTag w:uri="urn:schemas-microsoft-com:office:smarttags" w:element="place">
          <w:r w:rsidR="00A449C3" w:rsidRPr="00A449C3">
            <w:t>Ill.</w:t>
          </w:r>
        </w:smartTag>
      </w:smartTag>
      <w:r w:rsidR="00A449C3" w:rsidRPr="00A449C3">
        <w:t xml:space="preserve"> Adm. Code 176.300 through 176.3</w:t>
      </w:r>
      <w:r w:rsidR="00F170FF">
        <w:t>3</w:t>
      </w:r>
      <w:r w:rsidR="00A449C3" w:rsidRPr="00A449C3">
        <w:t xml:space="preserve">0. </w:t>
      </w:r>
      <w:bookmarkEnd w:id="5"/>
    </w:p>
    <w:p w14:paraId="6C2B666C" w14:textId="77777777" w:rsidR="00956E3F" w:rsidRDefault="00956E3F" w:rsidP="00956E3F"/>
    <w:p w14:paraId="58053545" w14:textId="28281877" w:rsidR="00F170FF" w:rsidRDefault="006E572C" w:rsidP="00F170FF">
      <w:pPr>
        <w:ind w:left="1440" w:hanging="720"/>
      </w:pPr>
      <w:r>
        <w:t>d</w:t>
      </w:r>
      <w:r w:rsidR="00A449C3" w:rsidRPr="00A449C3">
        <w:t>)</w:t>
      </w:r>
      <w:r w:rsidR="00956E3F">
        <w:tab/>
      </w:r>
      <w:r w:rsidR="00A449C3" w:rsidRPr="00A449C3">
        <w:t xml:space="preserve">All leak detection equipment installed on a </w:t>
      </w:r>
      <w:smartTag w:uri="urn:schemas-microsoft-com:office:smarttags" w:element="stockticker">
        <w:r w:rsidR="00A449C3" w:rsidRPr="00A449C3">
          <w:t>UST</w:t>
        </w:r>
      </w:smartTag>
      <w:r w:rsidR="00A449C3" w:rsidRPr="00A449C3">
        <w:t>, whether required or not, shall be maintained.</w:t>
      </w:r>
      <w:r w:rsidR="00F170FF">
        <w:t xml:space="preserve">  Self-diagnosing release detection systems may not be used to circumvent any testing required by 41 </w:t>
      </w:r>
      <w:smartTag w:uri="urn:schemas-microsoft-com:office:smarttags" w:element="place">
        <w:smartTag w:uri="urn:schemas-microsoft-com:office:smarttags" w:element="State">
          <w:r w:rsidR="00F170FF">
            <w:t>Ill.</w:t>
          </w:r>
        </w:smartTag>
      </w:smartTag>
      <w:r w:rsidR="00F170FF">
        <w:t xml:space="preserve"> Adm. Code </w:t>
      </w:r>
      <w:r w:rsidR="00454304">
        <w:t xml:space="preserve">172, </w:t>
      </w:r>
      <w:r w:rsidR="00F170FF">
        <w:t>174, 175, 176</w:t>
      </w:r>
      <w:r w:rsidR="00080BF5">
        <w:t xml:space="preserve"> or</w:t>
      </w:r>
      <w:r w:rsidR="00F170FF">
        <w:t xml:space="preserve"> 177.</w:t>
      </w:r>
    </w:p>
    <w:p w14:paraId="5AD9719B" w14:textId="77777777" w:rsidR="00DB2989" w:rsidRDefault="00DB2989" w:rsidP="00820F74"/>
    <w:p w14:paraId="62E82378" w14:textId="76B04834" w:rsidR="00DB2989" w:rsidRPr="00A449C3" w:rsidRDefault="0031236F" w:rsidP="00F170FF">
      <w:pPr>
        <w:ind w:left="1440" w:hanging="720"/>
      </w:pPr>
      <w:r>
        <w:t>(Source:  Amended at 4</w:t>
      </w:r>
      <w:r w:rsidR="00A05AE1">
        <w:t>7</w:t>
      </w:r>
      <w:r>
        <w:t xml:space="preserve"> Ill. Reg. </w:t>
      </w:r>
      <w:r w:rsidR="003E21CE">
        <w:t>6837</w:t>
      </w:r>
      <w:r>
        <w:t xml:space="preserve">, effective </w:t>
      </w:r>
      <w:r w:rsidR="003E21CE">
        <w:t>May 2, 2023</w:t>
      </w:r>
      <w:r>
        <w:t>)</w:t>
      </w:r>
    </w:p>
    <w:sectPr w:rsidR="00DB2989" w:rsidRPr="00A449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A748" w14:textId="77777777" w:rsidR="00497358" w:rsidRDefault="00497358">
      <w:r>
        <w:separator/>
      </w:r>
    </w:p>
  </w:endnote>
  <w:endnote w:type="continuationSeparator" w:id="0">
    <w:p w14:paraId="591B9023" w14:textId="77777777" w:rsidR="00497358" w:rsidRDefault="0049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9C77" w14:textId="77777777" w:rsidR="00497358" w:rsidRDefault="00497358">
      <w:r>
        <w:separator/>
      </w:r>
    </w:p>
  </w:footnote>
  <w:footnote w:type="continuationSeparator" w:id="0">
    <w:p w14:paraId="1F2B47A1" w14:textId="77777777" w:rsidR="00497358" w:rsidRDefault="0049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3AC3"/>
    <w:multiLevelType w:val="hybridMultilevel"/>
    <w:tmpl w:val="0F604E04"/>
    <w:lvl w:ilvl="0" w:tplc="3D009DC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9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BF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AA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236F"/>
    <w:rsid w:val="00314233"/>
    <w:rsid w:val="00322AC2"/>
    <w:rsid w:val="00323B50"/>
    <w:rsid w:val="00327B81"/>
    <w:rsid w:val="003303A2"/>
    <w:rsid w:val="00332EB2"/>
    <w:rsid w:val="00335723"/>
    <w:rsid w:val="00336007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21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304"/>
    <w:rsid w:val="00455043"/>
    <w:rsid w:val="00461E78"/>
    <w:rsid w:val="0046272D"/>
    <w:rsid w:val="0047017E"/>
    <w:rsid w:val="00471A17"/>
    <w:rsid w:val="004724DC"/>
    <w:rsid w:val="00472F7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35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66F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EF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EE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14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72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673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F74"/>
    <w:rsid w:val="00821428"/>
    <w:rsid w:val="0082307C"/>
    <w:rsid w:val="00824C15"/>
    <w:rsid w:val="00825696"/>
    <w:rsid w:val="00826E97"/>
    <w:rsid w:val="008271B1"/>
    <w:rsid w:val="008338B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E14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E3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AE1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49C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BEB"/>
    <w:rsid w:val="00B620B6"/>
    <w:rsid w:val="00B649AC"/>
    <w:rsid w:val="00B66F59"/>
    <w:rsid w:val="00B678F1"/>
    <w:rsid w:val="00B71019"/>
    <w:rsid w:val="00B71177"/>
    <w:rsid w:val="00B72AB2"/>
    <w:rsid w:val="00B75DC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ACF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98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F34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8E3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0F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ABA8AD"/>
  <w15:docId w15:val="{224E66F5-E42B-46B5-86EC-213EBC4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A449C3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A449C3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A449C3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A449C3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A449C3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A449C3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A449C3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A449C3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A449C3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A449C3"/>
    <w:pPr>
      <w:keepNext/>
      <w:spacing w:after="240"/>
      <w:ind w:left="702" w:hanging="702"/>
      <w:jc w:val="both"/>
    </w:pPr>
    <w:rPr>
      <w:b/>
    </w:rPr>
  </w:style>
  <w:style w:type="paragraph" w:styleId="ListParagraph">
    <w:name w:val="List Paragraph"/>
    <w:basedOn w:val="Normal"/>
    <w:uiPriority w:val="34"/>
    <w:qFormat/>
    <w:rsid w:val="00DB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2023-05-19T00:19:00Z</dcterms:modified>
</cp:coreProperties>
</file>