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35C2" w14:textId="77777777" w:rsidR="00215995" w:rsidRDefault="00215995" w:rsidP="00215995">
      <w:pPr>
        <w:rPr>
          <w:b/>
        </w:rPr>
      </w:pPr>
      <w:bookmarkStart w:id="0" w:name="_Toc166049839"/>
    </w:p>
    <w:p w14:paraId="2C51533B" w14:textId="77777777" w:rsidR="00070698" w:rsidRPr="00215995" w:rsidRDefault="00070698" w:rsidP="00215995">
      <w:pPr>
        <w:rPr>
          <w:b/>
        </w:rPr>
      </w:pPr>
      <w:r w:rsidRPr="00215995">
        <w:rPr>
          <w:b/>
        </w:rPr>
        <w:t xml:space="preserve">Section </w:t>
      </w:r>
      <w:proofErr w:type="gramStart"/>
      <w:r w:rsidRPr="00215995">
        <w:rPr>
          <w:b/>
        </w:rPr>
        <w:t>175.405</w:t>
      </w:r>
      <w:r w:rsidR="00215995">
        <w:rPr>
          <w:b/>
        </w:rPr>
        <w:t xml:space="preserve"> </w:t>
      </w:r>
      <w:r w:rsidRPr="00215995">
        <w:rPr>
          <w:b/>
        </w:rPr>
        <w:t xml:space="preserve"> Spill</w:t>
      </w:r>
      <w:proofErr w:type="gramEnd"/>
      <w:r w:rsidRPr="00215995">
        <w:rPr>
          <w:b/>
        </w:rPr>
        <w:t xml:space="preserve"> Containment and</w:t>
      </w:r>
      <w:r w:rsidR="00D10182">
        <w:rPr>
          <w:b/>
        </w:rPr>
        <w:t xml:space="preserve"> Overfill Prevention Equipment</w:t>
      </w:r>
      <w:r w:rsidRPr="00215995">
        <w:rPr>
          <w:b/>
        </w:rPr>
        <w:t xml:space="preserve"> </w:t>
      </w:r>
    </w:p>
    <w:p w14:paraId="46F2CCBC" w14:textId="77777777" w:rsidR="00215995" w:rsidRDefault="00215995" w:rsidP="00215995">
      <w:bookmarkStart w:id="1" w:name="_Toc166049840"/>
      <w:bookmarkEnd w:id="0"/>
    </w:p>
    <w:p w14:paraId="6BA51B04" w14:textId="77777777" w:rsidR="00070698" w:rsidRPr="00070698" w:rsidRDefault="00070698" w:rsidP="00215995">
      <w:pPr>
        <w:ind w:left="1440" w:hanging="720"/>
      </w:pPr>
      <w:r w:rsidRPr="00070698">
        <w:t>a)</w:t>
      </w:r>
      <w:r w:rsidRPr="00070698">
        <w:tab/>
        <w:t>To prevent spilling and overfilling associated with product transfer to the UST,</w:t>
      </w:r>
      <w:r w:rsidR="00D10182">
        <w:t xml:space="preserve"> </w:t>
      </w:r>
      <w:r w:rsidRPr="00070698">
        <w:t>owners or operators shall use the following spill containment and overfill prevention equipment:</w:t>
      </w:r>
      <w:bookmarkEnd w:id="1"/>
    </w:p>
    <w:p w14:paraId="380A56AC" w14:textId="77777777" w:rsidR="00215995" w:rsidRDefault="00215995" w:rsidP="00215995">
      <w:bookmarkStart w:id="2" w:name="_Toc166049841"/>
    </w:p>
    <w:p w14:paraId="7FABE5D0" w14:textId="77777777" w:rsidR="00D10182" w:rsidRDefault="00070698" w:rsidP="00D10182">
      <w:pPr>
        <w:ind w:left="2160" w:hanging="720"/>
      </w:pPr>
      <w:r w:rsidRPr="00070698">
        <w:t>1)</w:t>
      </w:r>
      <w:r w:rsidRPr="00070698">
        <w:tab/>
      </w:r>
      <w:r w:rsidR="00D10182">
        <w:t>Both:</w:t>
      </w:r>
    </w:p>
    <w:p w14:paraId="009C5AE5" w14:textId="77777777" w:rsidR="00D10182" w:rsidRDefault="00D10182" w:rsidP="009C58BF"/>
    <w:p w14:paraId="544D5817" w14:textId="6E78A98B" w:rsidR="00B84EAA" w:rsidRDefault="00D10182" w:rsidP="00D10182">
      <w:pPr>
        <w:ind w:left="2880" w:hanging="720"/>
      </w:pPr>
      <w:r>
        <w:t>A)</w:t>
      </w:r>
      <w:r>
        <w:tab/>
      </w:r>
      <w:r w:rsidR="00070698" w:rsidRPr="00070698">
        <w:t xml:space="preserve">Spill containment equipment that will prevent release of product to the environment when the transfer hose is detached from the fill pipe (e.g., a spill </w:t>
      </w:r>
      <w:proofErr w:type="gramStart"/>
      <w:r w:rsidR="00070698" w:rsidRPr="00070698">
        <w:t>catch</w:t>
      </w:r>
      <w:proofErr w:type="gramEnd"/>
      <w:r w:rsidR="00070698" w:rsidRPr="00070698">
        <w:t xml:space="preserve"> basin). </w:t>
      </w:r>
      <w:r w:rsidR="00B84EAA">
        <w:t>Spill containment equipment shall be maintained in a dry, clean sta</w:t>
      </w:r>
      <w:r w:rsidR="00D1286A">
        <w:t>t</w:t>
      </w:r>
      <w:r w:rsidR="00B84EAA">
        <w:t>e.  Spill containment is subjec</w:t>
      </w:r>
      <w:r w:rsidR="00D1286A">
        <w:t>t</w:t>
      </w:r>
      <w:r w:rsidR="00B84EAA">
        <w:t xml:space="preserve"> to the following capacity and wall requirements depending on the date of installation:</w:t>
      </w:r>
    </w:p>
    <w:p w14:paraId="4CB81252" w14:textId="77777777" w:rsidR="00B84EAA" w:rsidRDefault="00B84EAA" w:rsidP="009C58BF"/>
    <w:p w14:paraId="72B7700F" w14:textId="076C1F37" w:rsidR="00F4647A" w:rsidRDefault="00B84EAA" w:rsidP="00B84EAA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Capacity requirement: </w:t>
      </w:r>
      <w:r w:rsidR="002F1630">
        <w:t>On or after</w:t>
      </w:r>
      <w:r w:rsidR="00070698" w:rsidRPr="00070698">
        <w:t xml:space="preserve"> May 1, 2003, new or replaced spill containment equipment must have a minimum </w:t>
      </w:r>
      <w:proofErr w:type="gramStart"/>
      <w:r w:rsidR="00070698" w:rsidRPr="00070698">
        <w:t>5 gallon</w:t>
      </w:r>
      <w:proofErr w:type="gramEnd"/>
      <w:r w:rsidR="00070698" w:rsidRPr="00070698">
        <w:t xml:space="preserve"> capacity</w:t>
      </w:r>
      <w:r w:rsidR="001C40F0" w:rsidRPr="001C40F0">
        <w:t>, except that a third party listed replacement containment designed by the manufacturer to be inserted into an existing spill containment will be allowed as long as it has a minimum capacity of 3.5 gallons.</w:t>
      </w:r>
    </w:p>
    <w:p w14:paraId="41117ED0" w14:textId="77777777" w:rsidR="00F4647A" w:rsidRDefault="00F4647A" w:rsidP="009C58BF"/>
    <w:p w14:paraId="0957C043" w14:textId="1CBE30C6" w:rsidR="00070698" w:rsidRPr="00070698" w:rsidRDefault="00F4647A" w:rsidP="00D1286A">
      <w:pPr>
        <w:ind w:left="3600" w:hanging="720"/>
      </w:pPr>
      <w:r>
        <w:t>ii)</w:t>
      </w:r>
      <w:r>
        <w:tab/>
        <w:t xml:space="preserve">Wall requirements: </w:t>
      </w:r>
      <w:r w:rsidR="002F1630">
        <w:t>On and after</w:t>
      </w:r>
      <w:r>
        <w:t xml:space="preserve"> Ma</w:t>
      </w:r>
      <w:r w:rsidR="00DD32F3">
        <w:t>y</w:t>
      </w:r>
      <w:r>
        <w:t xml:space="preserve"> 1, 2023, all new or replaced spill containment equipment shall be of doub</w:t>
      </w:r>
      <w:r w:rsidR="00D1286A">
        <w:t>le</w:t>
      </w:r>
      <w:r>
        <w:t>-wall construction: single-wall horizontal cabinets shall be exempt from this double-wall requirement and may continue to be installed as single-walle</w:t>
      </w:r>
      <w:r w:rsidR="00D1286A">
        <w:t>d</w:t>
      </w:r>
      <w:r w:rsidR="002578A1">
        <w:t xml:space="preserve">; </w:t>
      </w:r>
      <w:r w:rsidR="00070698" w:rsidRPr="00070698">
        <w:t>and</w:t>
      </w:r>
      <w:bookmarkEnd w:id="2"/>
    </w:p>
    <w:p w14:paraId="06777F3F" w14:textId="77777777" w:rsidR="00215995" w:rsidRDefault="00215995" w:rsidP="00215995">
      <w:bookmarkStart w:id="3" w:name="_Toc166049842"/>
    </w:p>
    <w:p w14:paraId="315935A5" w14:textId="68BD962B" w:rsidR="00070698" w:rsidRPr="00070698" w:rsidRDefault="00D10182" w:rsidP="008F30F7">
      <w:pPr>
        <w:ind w:left="2880" w:hanging="720"/>
      </w:pPr>
      <w:r>
        <w:t>B</w:t>
      </w:r>
      <w:r w:rsidR="00070698" w:rsidRPr="00070698">
        <w:t>)</w:t>
      </w:r>
      <w:r w:rsidR="00070698" w:rsidRPr="00070698">
        <w:tab/>
        <w:t>Overfill prevention equipment that</w:t>
      </w:r>
      <w:r w:rsidR="008F30F7" w:rsidRPr="008F30F7">
        <w:t xml:space="preserve"> </w:t>
      </w:r>
      <w:r w:rsidR="008F30F7">
        <w:t>alarms or shuts off flow as follows</w:t>
      </w:r>
      <w:r w:rsidR="00070698" w:rsidRPr="00070698">
        <w:t>:</w:t>
      </w:r>
      <w:bookmarkEnd w:id="3"/>
    </w:p>
    <w:p w14:paraId="466BBB0B" w14:textId="77777777" w:rsidR="00215995" w:rsidRDefault="00215995" w:rsidP="00215995">
      <w:bookmarkStart w:id="4" w:name="_Toc166049843"/>
    </w:p>
    <w:p w14:paraId="2DF36AC1" w14:textId="2C7D71A2" w:rsidR="00070698" w:rsidRPr="00070698" w:rsidRDefault="00D10182" w:rsidP="00D10182">
      <w:pPr>
        <w:ind w:left="3600" w:hanging="720"/>
      </w:pPr>
      <w:proofErr w:type="spellStart"/>
      <w:r>
        <w:t>i</w:t>
      </w:r>
      <w:proofErr w:type="spellEnd"/>
      <w:r w:rsidR="00070698" w:rsidRPr="00070698">
        <w:t>)</w:t>
      </w:r>
      <w:r w:rsidR="00070698" w:rsidRPr="00070698">
        <w:tab/>
      </w:r>
      <w:r w:rsidR="008F30F7" w:rsidRPr="00082118">
        <w:t>Drop tube overfill device: automatically</w:t>
      </w:r>
      <w:r w:rsidR="00070698" w:rsidRPr="00070698">
        <w:t xml:space="preserve"> shuts off flow into the tank when the tank is no more than 95</w:t>
      </w:r>
      <w:r w:rsidR="001C40F0">
        <w:t>%</w:t>
      </w:r>
      <w:r w:rsidR="00070698" w:rsidRPr="00070698">
        <w:t xml:space="preserve"> full;</w:t>
      </w:r>
      <w:bookmarkEnd w:id="4"/>
    </w:p>
    <w:p w14:paraId="6E53307F" w14:textId="77777777" w:rsidR="00215995" w:rsidRDefault="00215995" w:rsidP="00215995">
      <w:bookmarkStart w:id="5" w:name="_Toc166049844"/>
    </w:p>
    <w:p w14:paraId="087875CC" w14:textId="7BDE4932" w:rsidR="00070698" w:rsidRDefault="00D10182" w:rsidP="00D10182">
      <w:pPr>
        <w:ind w:left="3600" w:hanging="720"/>
      </w:pPr>
      <w:r>
        <w:t>ii</w:t>
      </w:r>
      <w:r w:rsidR="00070698" w:rsidRPr="00070698">
        <w:t>)</w:t>
      </w:r>
      <w:r w:rsidR="00070698" w:rsidRPr="00070698">
        <w:tab/>
      </w:r>
      <w:r w:rsidR="008F30F7" w:rsidRPr="00082118">
        <w:t xml:space="preserve">Ball float overfill device: alerts </w:t>
      </w:r>
      <w:r w:rsidR="00070698" w:rsidRPr="00070698">
        <w:t>the transfer operator when the tank is no more than 90</w:t>
      </w:r>
      <w:r w:rsidR="001C40F0">
        <w:t>%</w:t>
      </w:r>
      <w:r w:rsidR="00070698" w:rsidRPr="00070698">
        <w:t xml:space="preserve"> full by restricting the flow int</w:t>
      </w:r>
      <w:r>
        <w:t>o the tank</w:t>
      </w:r>
      <w:r w:rsidR="00070698" w:rsidRPr="00070698">
        <w:t>;</w:t>
      </w:r>
      <w:bookmarkEnd w:id="5"/>
    </w:p>
    <w:p w14:paraId="230C20F7" w14:textId="5057740D" w:rsidR="008F30F7" w:rsidRDefault="008F30F7" w:rsidP="009C58BF"/>
    <w:p w14:paraId="42379084" w14:textId="74DEADF8" w:rsidR="008F30F7" w:rsidRDefault="008F30F7" w:rsidP="008F30F7">
      <w:pPr>
        <w:ind w:left="3600" w:hanging="720"/>
      </w:pPr>
      <w:r w:rsidRPr="00082118">
        <w:t>i</w:t>
      </w:r>
      <w:r>
        <w:t>ii</w:t>
      </w:r>
      <w:r w:rsidRPr="00082118">
        <w:t>)</w:t>
      </w:r>
      <w:r>
        <w:tab/>
      </w:r>
      <w:r w:rsidRPr="00082118">
        <w:t xml:space="preserve">Ball </w:t>
      </w:r>
      <w:r>
        <w:t>float assembly present with ball</w:t>
      </w:r>
      <w:r w:rsidRPr="00082118">
        <w:t xml:space="preserve"> removed</w:t>
      </w:r>
      <w:r>
        <w:t xml:space="preserve"> only, with</w:t>
      </w:r>
      <w:r w:rsidRPr="00082118">
        <w:t xml:space="preserve"> drop tube overfill device</w:t>
      </w:r>
      <w:r>
        <w:t>:</w:t>
      </w:r>
      <w:r w:rsidRPr="00082118">
        <w:t xml:space="preserve"> automatically restricts flow to alert the transfer operator when the tank is no more than 90% full, for situations where a ball float valve has been disabled by removing the ball but the related piping remains</w:t>
      </w:r>
      <w:r>
        <w:t>; or</w:t>
      </w:r>
    </w:p>
    <w:p w14:paraId="68AFE68D" w14:textId="77777777" w:rsidR="008F30F7" w:rsidRDefault="008F30F7" w:rsidP="009C58BF"/>
    <w:p w14:paraId="460C08FD" w14:textId="294D55AB" w:rsidR="008F30F7" w:rsidRPr="00070698" w:rsidRDefault="008F30F7" w:rsidP="008F30F7">
      <w:pPr>
        <w:ind w:left="3600" w:hanging="720"/>
      </w:pPr>
      <w:r>
        <w:t>iv)</w:t>
      </w:r>
      <w:r>
        <w:tab/>
        <w:t xml:space="preserve">Overfill alarm: alerts the transfer operator when the tank is no more than 90% full by triggering an audible and visual high-product level alarm; </w:t>
      </w:r>
      <w:r w:rsidRPr="004A74F4">
        <w:t>or</w:t>
      </w:r>
    </w:p>
    <w:p w14:paraId="104BB7C1" w14:textId="77777777" w:rsidR="00215995" w:rsidRDefault="00215995" w:rsidP="00215995">
      <w:bookmarkStart w:id="6" w:name="_Toc166049845"/>
    </w:p>
    <w:p w14:paraId="43D513C5" w14:textId="0F10C6F5" w:rsidR="00070698" w:rsidRPr="00070698" w:rsidRDefault="00D10182" w:rsidP="00215995">
      <w:pPr>
        <w:ind w:left="2160" w:hanging="720"/>
      </w:pPr>
      <w:r>
        <w:t>2</w:t>
      </w:r>
      <w:r w:rsidR="00070698" w:rsidRPr="00070698">
        <w:t>)</w:t>
      </w:r>
      <w:r w:rsidR="00070698" w:rsidRPr="00070698">
        <w:tab/>
        <w:t xml:space="preserve">Provides alternative methods that are no less restrictive than </w:t>
      </w:r>
      <w:r w:rsidR="001F080B">
        <w:t>subsections (a)(1)</w:t>
      </w:r>
      <w:r w:rsidR="008F30F7">
        <w:t>(A)</w:t>
      </w:r>
      <w:r w:rsidR="001F080B">
        <w:t xml:space="preserve"> and </w:t>
      </w:r>
      <w:r w:rsidR="008F30F7" w:rsidRPr="00082118">
        <w:t>(a)(1)(B)</w:t>
      </w:r>
      <w:r w:rsidR="001F080B">
        <w:t xml:space="preserve"> </w:t>
      </w:r>
      <w:r w:rsidR="00070698" w:rsidRPr="00070698">
        <w:t xml:space="preserve">and no less protective of human health or the environment, as approved in writing by </w:t>
      </w:r>
      <w:proofErr w:type="spellStart"/>
      <w:r w:rsidR="00070698" w:rsidRPr="00070698">
        <w:t>OSFM</w:t>
      </w:r>
      <w:proofErr w:type="spellEnd"/>
      <w:r w:rsidR="00070698" w:rsidRPr="00070698">
        <w:t>.</w:t>
      </w:r>
      <w:bookmarkEnd w:id="6"/>
    </w:p>
    <w:p w14:paraId="6064504B" w14:textId="77777777" w:rsidR="00215995" w:rsidRDefault="00215995" w:rsidP="00215995">
      <w:bookmarkStart w:id="7" w:name="_Toc166049846"/>
    </w:p>
    <w:p w14:paraId="555002EF" w14:textId="3CBE9476" w:rsidR="001C40F0" w:rsidRPr="001C40F0" w:rsidRDefault="001C40F0" w:rsidP="00454E7D">
      <w:pPr>
        <w:ind w:left="1440" w:hanging="720"/>
        <w:rPr>
          <w:rFonts w:eastAsia="Calibri"/>
        </w:rPr>
      </w:pPr>
      <w:r w:rsidRPr="001C40F0">
        <w:t>b)</w:t>
      </w:r>
      <w:r>
        <w:tab/>
      </w:r>
      <w:r w:rsidRPr="00C653CF">
        <w:rPr>
          <w:rFonts w:eastAsia="Calibri"/>
        </w:rPr>
        <w:t>Owners and operators of UST systems with spill and overfill prevention equipment must meet the</w:t>
      </w:r>
      <w:r w:rsidRPr="001C40F0">
        <w:rPr>
          <w:rFonts w:eastAsia="Calibri"/>
        </w:rPr>
        <w:t xml:space="preserve"> </w:t>
      </w:r>
      <w:r w:rsidRPr="00C653CF">
        <w:rPr>
          <w:rFonts w:eastAsia="Calibri"/>
        </w:rPr>
        <w:t xml:space="preserve">requirements </w:t>
      </w:r>
      <w:r w:rsidR="00C622EB">
        <w:rPr>
          <w:rFonts w:eastAsia="Calibri"/>
        </w:rPr>
        <w:t>of subsection</w:t>
      </w:r>
      <w:r w:rsidR="008B567E">
        <w:rPr>
          <w:rFonts w:eastAsia="Calibri"/>
        </w:rPr>
        <w:t>s</w:t>
      </w:r>
      <w:r w:rsidR="00C622EB">
        <w:rPr>
          <w:rFonts w:eastAsia="Calibri"/>
        </w:rPr>
        <w:t xml:space="preserve"> (b) </w:t>
      </w:r>
      <w:r w:rsidRPr="001C40F0">
        <w:rPr>
          <w:rFonts w:eastAsia="Calibri"/>
        </w:rPr>
        <w:t xml:space="preserve">and </w:t>
      </w:r>
      <w:r w:rsidR="008B567E">
        <w:rPr>
          <w:rFonts w:eastAsia="Calibri"/>
        </w:rPr>
        <w:t xml:space="preserve">(c) and </w:t>
      </w:r>
      <w:r w:rsidRPr="001C40F0">
        <w:rPr>
          <w:rFonts w:eastAsia="Calibri"/>
        </w:rPr>
        <w:t>shall</w:t>
      </w:r>
      <w:r w:rsidRPr="00C653CF">
        <w:rPr>
          <w:rFonts w:eastAsia="Calibri"/>
        </w:rPr>
        <w:t xml:space="preserve"> ensure the equipment is operating properly and will prevent releases to the environment</w:t>
      </w:r>
      <w:r w:rsidR="00C622EB">
        <w:rPr>
          <w:rFonts w:eastAsia="Calibri"/>
        </w:rPr>
        <w:t xml:space="preserve">. </w:t>
      </w:r>
      <w:r w:rsidRPr="00C653CF">
        <w:rPr>
          <w:rFonts w:eastAsia="Calibri"/>
        </w:rPr>
        <w:t xml:space="preserve">Spill prevention equipment (such as a catchment basin, spill bucket, or other spill containment device) must prevent releases to the environment by </w:t>
      </w:r>
      <w:r w:rsidR="008F30F7">
        <w:t>being</w:t>
      </w:r>
      <w:r w:rsidRPr="00C653CF">
        <w:rPr>
          <w:rFonts w:eastAsia="Calibri"/>
        </w:rPr>
        <w:t xml:space="preserve"> tested</w:t>
      </w:r>
      <w:r w:rsidRPr="001C40F0">
        <w:rPr>
          <w:rFonts w:eastAsia="Calibri"/>
        </w:rPr>
        <w:t xml:space="preserve"> at installation, immediately after any repairs, and </w:t>
      </w:r>
      <w:r w:rsidRPr="00C653CF">
        <w:rPr>
          <w:rFonts w:eastAsia="Calibri"/>
        </w:rPr>
        <w:t>at least once every three years to ensure the equipment is liquid tight by using vacuum, pressure or liquid testing in accordance with one of the following criteria:</w:t>
      </w:r>
    </w:p>
    <w:p w14:paraId="798D7CC9" w14:textId="77777777" w:rsidR="001C40F0" w:rsidRPr="00C653CF" w:rsidRDefault="001C40F0" w:rsidP="00C653CF">
      <w:pPr>
        <w:ind w:left="2880"/>
        <w:rPr>
          <w:rFonts w:eastAsia="Calibri"/>
        </w:rPr>
      </w:pPr>
    </w:p>
    <w:p w14:paraId="43F935C9" w14:textId="76524FED" w:rsidR="001C40F0" w:rsidRPr="001C40F0" w:rsidRDefault="008F30F7" w:rsidP="00454E7D">
      <w:pPr>
        <w:ind w:left="2160" w:hanging="720"/>
        <w:rPr>
          <w:rFonts w:eastAsia="Calibri"/>
        </w:rPr>
      </w:pPr>
      <w:r>
        <w:rPr>
          <w:rFonts w:eastAsia="Calibri"/>
        </w:rPr>
        <w:t>1</w:t>
      </w:r>
      <w:r w:rsidR="001C40F0">
        <w:rPr>
          <w:rFonts w:eastAsia="Calibri"/>
        </w:rPr>
        <w:t>)</w:t>
      </w:r>
      <w:r w:rsidR="001C40F0">
        <w:rPr>
          <w:rFonts w:eastAsia="Calibri"/>
        </w:rPr>
        <w:tab/>
      </w:r>
      <w:r w:rsidR="001C40F0" w:rsidRPr="001C40F0">
        <w:rPr>
          <w:rFonts w:eastAsia="Calibri"/>
        </w:rPr>
        <w:t>Requirements developed by the manufacturer of the spill prevention equipment</w:t>
      </w:r>
      <w:r w:rsidR="00737862">
        <w:rPr>
          <w:rFonts w:eastAsia="Calibri"/>
        </w:rPr>
        <w:t>.</w:t>
      </w:r>
      <w:r w:rsidR="001C40F0" w:rsidRPr="001C40F0">
        <w:rPr>
          <w:rFonts w:eastAsia="Calibri"/>
        </w:rPr>
        <w:t xml:space="preserve">  Owners and operators may use this option only if the manufacturer has developed requirements; </w:t>
      </w:r>
    </w:p>
    <w:p w14:paraId="4A914925" w14:textId="77777777" w:rsidR="001C40F0" w:rsidRPr="001C40F0" w:rsidRDefault="001C40F0" w:rsidP="009C58BF">
      <w:pPr>
        <w:rPr>
          <w:rFonts w:eastAsia="Calibri"/>
        </w:rPr>
      </w:pPr>
    </w:p>
    <w:p w14:paraId="42AFE436" w14:textId="4ED127DD" w:rsidR="001C40F0" w:rsidRPr="001C40F0" w:rsidRDefault="008F30F7" w:rsidP="00454E7D">
      <w:pPr>
        <w:ind w:left="2160" w:hanging="720"/>
        <w:rPr>
          <w:rFonts w:eastAsia="Calibri"/>
        </w:rPr>
      </w:pPr>
      <w:r>
        <w:rPr>
          <w:rFonts w:eastAsia="Calibri"/>
        </w:rPr>
        <w:t>2</w:t>
      </w:r>
      <w:r w:rsidR="001C40F0">
        <w:rPr>
          <w:rFonts w:eastAsia="Calibri"/>
        </w:rPr>
        <w:t>)</w:t>
      </w:r>
      <w:r w:rsidR="001C40F0">
        <w:rPr>
          <w:rFonts w:eastAsia="Calibri"/>
        </w:rPr>
        <w:tab/>
      </w:r>
      <w:r w:rsidR="001C40F0" w:rsidRPr="00C653CF">
        <w:rPr>
          <w:rFonts w:eastAsia="Calibri"/>
        </w:rPr>
        <w:t xml:space="preserve">Requirements developed by the manufacturer </w:t>
      </w:r>
      <w:r w:rsidR="001C40F0" w:rsidRPr="001C40F0">
        <w:rPr>
          <w:rFonts w:eastAsia="Calibri"/>
        </w:rPr>
        <w:t>of the testing equipment</w:t>
      </w:r>
      <w:r w:rsidR="001C40F0" w:rsidRPr="00C653CF">
        <w:rPr>
          <w:rFonts w:eastAsia="Calibri"/>
        </w:rPr>
        <w:t>;</w:t>
      </w:r>
      <w:r w:rsidR="001C40F0" w:rsidRPr="001C40F0">
        <w:rPr>
          <w:rFonts w:eastAsia="Calibri"/>
        </w:rPr>
        <w:t xml:space="preserve"> or</w:t>
      </w:r>
    </w:p>
    <w:p w14:paraId="70D2C84D" w14:textId="77777777" w:rsidR="001C40F0" w:rsidRPr="001C40F0" w:rsidRDefault="001C40F0" w:rsidP="009C58BF">
      <w:pPr>
        <w:rPr>
          <w:rFonts w:eastAsia="Calibri"/>
        </w:rPr>
      </w:pPr>
    </w:p>
    <w:p w14:paraId="615B2642" w14:textId="48F3315C" w:rsidR="001C40F0" w:rsidRPr="00C653CF" w:rsidRDefault="008F30F7" w:rsidP="00454E7D">
      <w:pPr>
        <w:ind w:left="2160" w:hanging="720"/>
        <w:rPr>
          <w:rFonts w:eastAsia="Calibri"/>
        </w:rPr>
      </w:pPr>
      <w:r>
        <w:rPr>
          <w:rFonts w:eastAsia="Calibri"/>
        </w:rPr>
        <w:t>3</w:t>
      </w:r>
      <w:r w:rsidR="001C40F0">
        <w:rPr>
          <w:rFonts w:eastAsia="Calibri"/>
        </w:rPr>
        <w:t>)</w:t>
      </w:r>
      <w:r w:rsidR="001C40F0">
        <w:rPr>
          <w:rFonts w:eastAsia="Calibri"/>
        </w:rPr>
        <w:tab/>
      </w:r>
      <w:r w:rsidR="001C40F0" w:rsidRPr="001C40F0">
        <w:rPr>
          <w:rFonts w:eastAsia="Calibri"/>
        </w:rPr>
        <w:t xml:space="preserve">A hydrostatic test that meets the requirements of Section 175.410(j). </w:t>
      </w:r>
    </w:p>
    <w:p w14:paraId="00D7AE96" w14:textId="77777777" w:rsidR="001C40F0" w:rsidRPr="001C40F0" w:rsidRDefault="001C40F0" w:rsidP="00C622EB">
      <w:pPr>
        <w:ind w:left="2880" w:hanging="720"/>
      </w:pPr>
    </w:p>
    <w:p w14:paraId="6D516697" w14:textId="77777777" w:rsidR="001C40F0" w:rsidRPr="001C40F0" w:rsidRDefault="001C40F0" w:rsidP="001C40F0">
      <w:pPr>
        <w:ind w:left="1440" w:hanging="720"/>
        <w:rPr>
          <w:rFonts w:eastAsia="Calibri"/>
        </w:rPr>
      </w:pPr>
      <w:r w:rsidRPr="00C653CF">
        <w:t>c)</w:t>
      </w:r>
      <w:r>
        <w:tab/>
      </w:r>
      <w:r w:rsidRPr="00C653CF">
        <w:rPr>
          <w:rFonts w:eastAsia="Calibri"/>
        </w:rPr>
        <w:t xml:space="preserve">Overfill prevention equipment must be inspected </w:t>
      </w:r>
      <w:r w:rsidRPr="001C40F0">
        <w:rPr>
          <w:rFonts w:eastAsia="Calibri"/>
        </w:rPr>
        <w:t xml:space="preserve">at installation, immediately after any repairs, and </w:t>
      </w:r>
      <w:r w:rsidRPr="00C653CF">
        <w:rPr>
          <w:rFonts w:eastAsia="Calibri"/>
        </w:rPr>
        <w:t>at least once every three years</w:t>
      </w:r>
      <w:r w:rsidRPr="001C40F0">
        <w:rPr>
          <w:rFonts w:eastAsia="Calibri"/>
        </w:rPr>
        <w:t xml:space="preserve">, and </w:t>
      </w:r>
      <w:r w:rsidR="00737862">
        <w:rPr>
          <w:rFonts w:eastAsia="Calibri"/>
        </w:rPr>
        <w:t>the</w:t>
      </w:r>
      <w:r w:rsidRPr="001C40F0">
        <w:rPr>
          <w:rFonts w:eastAsia="Calibri"/>
        </w:rPr>
        <w:t xml:space="preserve"> inspection shall meet the following criteria:</w:t>
      </w:r>
      <w:r w:rsidRPr="00C653CF">
        <w:rPr>
          <w:rFonts w:eastAsia="Calibri"/>
        </w:rPr>
        <w:t xml:space="preserve"> </w:t>
      </w:r>
    </w:p>
    <w:p w14:paraId="66D98E3D" w14:textId="77777777" w:rsidR="001C40F0" w:rsidRPr="001C40F0" w:rsidRDefault="001C40F0" w:rsidP="009C58BF"/>
    <w:p w14:paraId="4332A861" w14:textId="77777777" w:rsidR="001C40F0" w:rsidRPr="001C40F0" w:rsidRDefault="001C40F0" w:rsidP="00C653CF">
      <w:pPr>
        <w:ind w:left="2160" w:hanging="720"/>
        <w:rPr>
          <w:rFonts w:eastAsia="Calibri"/>
        </w:rPr>
      </w:pPr>
      <w:r w:rsidRPr="001C40F0">
        <w:t>1)</w:t>
      </w:r>
      <w:r>
        <w:tab/>
      </w:r>
      <w:r w:rsidRPr="00C653CF">
        <w:rPr>
          <w:rFonts w:eastAsia="Calibri"/>
        </w:rPr>
        <w:t xml:space="preserve">At a minimum, the inspection must ensure that overfill prevention equipment is set to activate at the correct level specified in </w:t>
      </w:r>
      <w:r w:rsidRPr="001C40F0">
        <w:rPr>
          <w:rFonts w:eastAsia="Calibri"/>
        </w:rPr>
        <w:t>subsection (a);</w:t>
      </w:r>
      <w:r w:rsidRPr="00C653CF">
        <w:rPr>
          <w:rFonts w:eastAsia="Calibri"/>
        </w:rPr>
        <w:t xml:space="preserve"> </w:t>
      </w:r>
    </w:p>
    <w:p w14:paraId="09727280" w14:textId="77777777" w:rsidR="001C40F0" w:rsidRPr="001C40F0" w:rsidRDefault="001C40F0" w:rsidP="009C58BF"/>
    <w:p w14:paraId="069F4323" w14:textId="77777777" w:rsidR="001C40F0" w:rsidRPr="001C40F0" w:rsidRDefault="001C40F0" w:rsidP="00C653CF">
      <w:pPr>
        <w:ind w:left="2160" w:hanging="720"/>
        <w:rPr>
          <w:rFonts w:eastAsia="Calibri"/>
        </w:rPr>
      </w:pPr>
      <w:r w:rsidRPr="001C40F0">
        <w:t>2)</w:t>
      </w:r>
      <w:r>
        <w:tab/>
      </w:r>
      <w:r w:rsidRPr="001C40F0">
        <w:t xml:space="preserve">The overfill prevention equipment will </w:t>
      </w:r>
      <w:r w:rsidRPr="00C653CF">
        <w:rPr>
          <w:rFonts w:eastAsia="Calibri"/>
        </w:rPr>
        <w:t xml:space="preserve">activate when </w:t>
      </w:r>
      <w:r w:rsidR="00737862">
        <w:rPr>
          <w:rFonts w:eastAsia="Calibri"/>
        </w:rPr>
        <w:t xml:space="preserve">the </w:t>
      </w:r>
      <w:r w:rsidRPr="00C653CF">
        <w:rPr>
          <w:rFonts w:eastAsia="Calibri"/>
        </w:rPr>
        <w:t>regulated substance reaches that level</w:t>
      </w:r>
      <w:r w:rsidRPr="001C40F0">
        <w:rPr>
          <w:rFonts w:eastAsia="Calibri"/>
        </w:rPr>
        <w:t>; and</w:t>
      </w:r>
      <w:r w:rsidRPr="00C653CF">
        <w:rPr>
          <w:rFonts w:eastAsia="Calibri"/>
        </w:rPr>
        <w:t xml:space="preserve"> </w:t>
      </w:r>
    </w:p>
    <w:p w14:paraId="26DF56C1" w14:textId="77777777" w:rsidR="001C40F0" w:rsidRPr="001C40F0" w:rsidRDefault="001C40F0" w:rsidP="009C58BF">
      <w:pPr>
        <w:rPr>
          <w:rFonts w:eastAsia="Calibri"/>
        </w:rPr>
      </w:pPr>
    </w:p>
    <w:p w14:paraId="610FF710" w14:textId="77777777" w:rsidR="001C40F0" w:rsidRPr="001C40F0" w:rsidRDefault="001C40F0" w:rsidP="00C653CF">
      <w:pPr>
        <w:ind w:left="2160" w:hanging="720"/>
        <w:rPr>
          <w:rFonts w:eastAsia="Calibri"/>
        </w:rPr>
      </w:pPr>
      <w:r w:rsidRPr="001C40F0">
        <w:rPr>
          <w:rFonts w:eastAsia="Calibri"/>
        </w:rPr>
        <w:t>3)</w:t>
      </w:r>
      <w:r>
        <w:rPr>
          <w:rFonts w:eastAsia="Calibri"/>
        </w:rPr>
        <w:tab/>
      </w:r>
      <w:r w:rsidRPr="00C653CF">
        <w:rPr>
          <w:rFonts w:eastAsia="Calibri"/>
        </w:rPr>
        <w:t>Inspections must be conducted in accordance with</w:t>
      </w:r>
      <w:r w:rsidRPr="00C653CF">
        <w:rPr>
          <w:rFonts w:ascii="Calibri" w:eastAsia="Calibri" w:hAnsi="Calibri"/>
        </w:rPr>
        <w:t xml:space="preserve"> </w:t>
      </w:r>
      <w:r w:rsidRPr="00C653CF">
        <w:rPr>
          <w:rFonts w:eastAsia="Calibri"/>
        </w:rPr>
        <w:t>inspection requirements developed by the manufacturer.</w:t>
      </w:r>
    </w:p>
    <w:p w14:paraId="60F09DB9" w14:textId="45C45A06" w:rsidR="001C40F0" w:rsidRPr="001C40F0" w:rsidRDefault="001C40F0" w:rsidP="009C58BF">
      <w:pPr>
        <w:rPr>
          <w:rFonts w:eastAsia="Calibri"/>
        </w:rPr>
      </w:pPr>
    </w:p>
    <w:p w14:paraId="09DF9B9A" w14:textId="425D8115" w:rsidR="001C40F0" w:rsidRPr="00C653CF" w:rsidRDefault="008F30F7" w:rsidP="001C40F0">
      <w:pPr>
        <w:ind w:left="1440" w:hanging="720"/>
        <w:rPr>
          <w:rFonts w:eastAsia="Calibri"/>
        </w:rPr>
      </w:pPr>
      <w:r>
        <w:rPr>
          <w:rFonts w:eastAsia="Calibri"/>
        </w:rPr>
        <w:t>d</w:t>
      </w:r>
      <w:r w:rsidR="001C40F0" w:rsidRPr="001C40F0">
        <w:rPr>
          <w:rFonts w:eastAsia="Calibri"/>
        </w:rPr>
        <w:t>)</w:t>
      </w:r>
      <w:r w:rsidR="001C40F0">
        <w:rPr>
          <w:rFonts w:eastAsia="Calibri"/>
        </w:rPr>
        <w:tab/>
      </w:r>
      <w:r w:rsidR="001C40F0" w:rsidRPr="00C653CF">
        <w:rPr>
          <w:rFonts w:eastAsia="Calibri"/>
        </w:rPr>
        <w:t xml:space="preserve">Owners and operators must maintain </w:t>
      </w:r>
      <w:r w:rsidR="00737862">
        <w:rPr>
          <w:rFonts w:eastAsia="Calibri"/>
        </w:rPr>
        <w:t>the</w:t>
      </w:r>
      <w:r w:rsidR="001C40F0" w:rsidRPr="00C653CF">
        <w:rPr>
          <w:rFonts w:eastAsia="Calibri"/>
        </w:rPr>
        <w:t xml:space="preserve"> follow</w:t>
      </w:r>
      <w:r w:rsidR="00737862">
        <w:rPr>
          <w:rFonts w:eastAsia="Calibri"/>
        </w:rPr>
        <w:t>ing record</w:t>
      </w:r>
      <w:r w:rsidR="00C622EB">
        <w:rPr>
          <w:rFonts w:eastAsia="Calibri"/>
        </w:rPr>
        <w:t>s</w:t>
      </w:r>
      <w:r w:rsidR="001C40F0" w:rsidRPr="00C653CF">
        <w:rPr>
          <w:rFonts w:eastAsia="Calibri"/>
        </w:rPr>
        <w:t xml:space="preserve"> for spill prevention equipment and overfill prevention equipment:</w:t>
      </w:r>
    </w:p>
    <w:p w14:paraId="62610ACE" w14:textId="77777777" w:rsidR="001C40F0" w:rsidRDefault="001C40F0" w:rsidP="009C58BF">
      <w:pPr>
        <w:rPr>
          <w:rFonts w:eastAsia="Calibri"/>
        </w:rPr>
      </w:pPr>
    </w:p>
    <w:p w14:paraId="3FE872F4" w14:textId="265D0A70" w:rsidR="008B567E" w:rsidRDefault="008B567E" w:rsidP="00C653CF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  <w:t>All records of installation shall be maintained for the life of the equipment;</w:t>
      </w:r>
      <w:r w:rsidR="008F30F7">
        <w:rPr>
          <w:rFonts w:eastAsia="Calibri"/>
        </w:rPr>
        <w:t xml:space="preserve"> and</w:t>
      </w:r>
    </w:p>
    <w:p w14:paraId="538EC69E" w14:textId="77777777" w:rsidR="008B567E" w:rsidRPr="001C40F0" w:rsidRDefault="008B567E" w:rsidP="009C58BF">
      <w:pPr>
        <w:rPr>
          <w:rFonts w:eastAsia="Calibri"/>
        </w:rPr>
      </w:pPr>
    </w:p>
    <w:p w14:paraId="27667C48" w14:textId="182DD79A" w:rsidR="001C40F0" w:rsidRPr="00C653CF" w:rsidRDefault="008B567E" w:rsidP="00C653CF">
      <w:pPr>
        <w:ind w:left="2160" w:hanging="720"/>
        <w:rPr>
          <w:rFonts w:eastAsia="Calibri"/>
        </w:rPr>
      </w:pPr>
      <w:r>
        <w:rPr>
          <w:rFonts w:eastAsia="Calibri"/>
        </w:rPr>
        <w:t>2</w:t>
      </w:r>
      <w:r w:rsidR="001C40F0" w:rsidRPr="001C40F0">
        <w:rPr>
          <w:rFonts w:eastAsia="Calibri"/>
        </w:rPr>
        <w:t>)</w:t>
      </w:r>
      <w:r w:rsidR="001C40F0">
        <w:rPr>
          <w:rFonts w:eastAsia="Calibri"/>
        </w:rPr>
        <w:tab/>
      </w:r>
      <w:r w:rsidR="001C40F0" w:rsidRPr="00C653CF">
        <w:rPr>
          <w:rFonts w:eastAsia="Calibri"/>
        </w:rPr>
        <w:t>All records of testing or inspection must be maintained for three years</w:t>
      </w:r>
      <w:r w:rsidR="008F30F7">
        <w:rPr>
          <w:rFonts w:eastAsia="Calibri"/>
        </w:rPr>
        <w:t>.</w:t>
      </w:r>
    </w:p>
    <w:p w14:paraId="5A11A0DA" w14:textId="18BE75C5" w:rsidR="001C40F0" w:rsidRDefault="001C40F0" w:rsidP="009C58BF"/>
    <w:p w14:paraId="7154A52E" w14:textId="2F8789F9" w:rsidR="00070698" w:rsidRPr="00070698" w:rsidRDefault="008F30F7" w:rsidP="001F080B">
      <w:pPr>
        <w:ind w:left="1440" w:hanging="720"/>
      </w:pPr>
      <w:r>
        <w:t>e</w:t>
      </w:r>
      <w:r w:rsidR="00070698" w:rsidRPr="00070698">
        <w:t>)</w:t>
      </w:r>
      <w:r w:rsidR="00070698" w:rsidRPr="00070698">
        <w:tab/>
      </w:r>
      <w:r w:rsidR="00823834">
        <w:t>Ball float</w:t>
      </w:r>
      <w:r w:rsidR="00070698" w:rsidRPr="00070698">
        <w:t xml:space="preserve"> </w:t>
      </w:r>
      <w:r w:rsidR="00DD32F3">
        <w:t>overfill devices</w:t>
      </w:r>
      <w:r w:rsidR="00070698" w:rsidRPr="00070698">
        <w:t xml:space="preserve"> for overfill prevention shall not be </w:t>
      </w:r>
      <w:r w:rsidR="00823834">
        <w:t>installed on new and existing UST systems after October 13, 2015</w:t>
      </w:r>
      <w:r w:rsidR="00070698" w:rsidRPr="00070698">
        <w:t>.</w:t>
      </w:r>
      <w:bookmarkEnd w:id="7"/>
      <w:r w:rsidR="00823834" w:rsidRPr="00823834">
        <w:t xml:space="preserve"> If an approved method of overfill prevention is not present on a UST when a ball float </w:t>
      </w:r>
      <w:r w:rsidR="00DD32F3">
        <w:t>overfill device</w:t>
      </w:r>
      <w:r w:rsidR="00823834" w:rsidRPr="00823834">
        <w:t xml:space="preserve"> fails inspection, overfill prevention equipment meeting the requirements of this </w:t>
      </w:r>
      <w:r w:rsidR="00737862">
        <w:t>S</w:t>
      </w:r>
      <w:r w:rsidR="00823834" w:rsidRPr="00823834">
        <w:t>ection shall be installed.</w:t>
      </w:r>
    </w:p>
    <w:p w14:paraId="5751DBAE" w14:textId="77777777" w:rsidR="00215995" w:rsidRDefault="00215995" w:rsidP="00215995">
      <w:bookmarkStart w:id="8" w:name="_Toc166049849"/>
    </w:p>
    <w:p w14:paraId="7A6599B8" w14:textId="7DC4E241" w:rsidR="00070698" w:rsidRPr="00070698" w:rsidRDefault="008F30F7" w:rsidP="00215995">
      <w:pPr>
        <w:ind w:left="1440" w:hanging="720"/>
      </w:pPr>
      <w:r>
        <w:t>f</w:t>
      </w:r>
      <w:r w:rsidR="00070698" w:rsidRPr="00070698">
        <w:t>)</w:t>
      </w:r>
      <w:r w:rsidR="00070698" w:rsidRPr="00070698">
        <w:tab/>
        <w:t>A UST that is filled by transfers of no more than 25 gallons at one time shall require spill containment but does not require overfill prevention.</w:t>
      </w:r>
      <w:bookmarkEnd w:id="8"/>
      <w:r w:rsidR="00070698" w:rsidRPr="00070698">
        <w:t xml:space="preserve"> </w:t>
      </w:r>
    </w:p>
    <w:p w14:paraId="26C71D2F" w14:textId="77777777" w:rsidR="00215995" w:rsidRDefault="00215995" w:rsidP="00215995"/>
    <w:p w14:paraId="3FB758EF" w14:textId="30DD8BCB" w:rsidR="00070698" w:rsidRDefault="008F30F7" w:rsidP="00215995">
      <w:pPr>
        <w:ind w:left="1440" w:hanging="720"/>
      </w:pPr>
      <w:r>
        <w:t>g</w:t>
      </w:r>
      <w:r w:rsidR="00070698" w:rsidRPr="00070698">
        <w:t>)</w:t>
      </w:r>
      <w:r w:rsidR="00070698" w:rsidRPr="00070698">
        <w:tab/>
        <w:t xml:space="preserve">In addition to the </w:t>
      </w:r>
      <w:r w:rsidR="00D10182">
        <w:t xml:space="preserve">requirements of </w:t>
      </w:r>
      <w:r w:rsidR="008B567E">
        <w:t>this Section</w:t>
      </w:r>
      <w:r w:rsidR="00070698" w:rsidRPr="00070698">
        <w:t xml:space="preserve">, </w:t>
      </w:r>
      <w:r w:rsidR="00CE24B3">
        <w:t>used</w:t>
      </w:r>
      <w:r w:rsidR="00070698" w:rsidRPr="00070698">
        <w:t xml:space="preserve"> oil tanks shall be equipped with spill containment devices at all fill and retrieval points.  </w:t>
      </w:r>
    </w:p>
    <w:p w14:paraId="77DB9FE3" w14:textId="77777777" w:rsidR="00823834" w:rsidRPr="00823834" w:rsidRDefault="00823834" w:rsidP="00823834"/>
    <w:p w14:paraId="3F91CA37" w14:textId="3E48BA05" w:rsidR="00823834" w:rsidRPr="00823834" w:rsidRDefault="008F30F7" w:rsidP="00823834">
      <w:pPr>
        <w:ind w:left="1440" w:hanging="720"/>
      </w:pPr>
      <w:r>
        <w:t>h</w:t>
      </w:r>
      <w:r w:rsidR="00823834" w:rsidRPr="00823834">
        <w:t>)</w:t>
      </w:r>
      <w:r w:rsidR="00823834">
        <w:tab/>
      </w:r>
      <w:r w:rsidR="00823834" w:rsidRPr="00823834">
        <w:t>All testing and inspections required by this Section shall be performed:</w:t>
      </w:r>
    </w:p>
    <w:p w14:paraId="57077878" w14:textId="77777777" w:rsidR="00823834" w:rsidRPr="00823834" w:rsidRDefault="00823834" w:rsidP="00823834"/>
    <w:p w14:paraId="54A5814A" w14:textId="07153267" w:rsidR="00823834" w:rsidRPr="00823834" w:rsidRDefault="00823834" w:rsidP="00823834">
      <w:pPr>
        <w:ind w:left="2160" w:hanging="720"/>
      </w:pPr>
      <w:r w:rsidRPr="00823834">
        <w:rPr>
          <w:rFonts w:eastAsia="Calibri"/>
        </w:rPr>
        <w:t>1)</w:t>
      </w:r>
      <w:r>
        <w:rPr>
          <w:rFonts w:eastAsia="Calibri"/>
        </w:rPr>
        <w:tab/>
      </w:r>
      <w:r w:rsidRPr="00823834">
        <w:t xml:space="preserve">By an </w:t>
      </w:r>
      <w:proofErr w:type="spellStart"/>
      <w:r w:rsidRPr="00823834">
        <w:t>OSFM</w:t>
      </w:r>
      <w:proofErr w:type="spellEnd"/>
      <w:r w:rsidRPr="00823834">
        <w:t xml:space="preserve">-licensed contractor that has licensure in the installation/retrofitting or </w:t>
      </w:r>
      <w:r w:rsidR="008F30F7" w:rsidRPr="00082118">
        <w:t>inspection and testing of UST equipment</w:t>
      </w:r>
      <w:r w:rsidRPr="00823834">
        <w:t xml:space="preserve"> module; and</w:t>
      </w:r>
    </w:p>
    <w:p w14:paraId="6C5DCAB9" w14:textId="77777777" w:rsidR="00823834" w:rsidRPr="00823834" w:rsidRDefault="00823834" w:rsidP="009C58BF">
      <w:pPr>
        <w:rPr>
          <w:rFonts w:eastAsia="Calibri"/>
        </w:rPr>
      </w:pPr>
    </w:p>
    <w:p w14:paraId="6537090D" w14:textId="288FF54C" w:rsidR="00823834" w:rsidRDefault="00823834" w:rsidP="00823834">
      <w:pPr>
        <w:ind w:left="2160" w:hanging="720"/>
      </w:pPr>
      <w:r w:rsidRPr="00823834">
        <w:rPr>
          <w:rFonts w:eastAsia="Calibri"/>
        </w:rPr>
        <w:t>2)</w:t>
      </w:r>
      <w:r>
        <w:rPr>
          <w:rFonts w:eastAsia="Calibri"/>
        </w:rPr>
        <w:tab/>
      </w:r>
      <w:r w:rsidRPr="00823834">
        <w:t>Using a</w:t>
      </w:r>
      <w:r w:rsidR="00737862">
        <w:t>n</w:t>
      </w:r>
      <w:r w:rsidRPr="00823834">
        <w:t xml:space="preserve"> employee </w:t>
      </w:r>
      <w:r w:rsidR="008B567E">
        <w:t xml:space="preserve">of </w:t>
      </w:r>
      <w:r w:rsidR="008F30F7">
        <w:t>the</w:t>
      </w:r>
      <w:r w:rsidR="008B567E">
        <w:t xml:space="preserve"> </w:t>
      </w:r>
      <w:proofErr w:type="spellStart"/>
      <w:r w:rsidR="008B567E">
        <w:t>OSFM</w:t>
      </w:r>
      <w:proofErr w:type="spellEnd"/>
      <w:r w:rsidR="008B567E">
        <w:t xml:space="preserve">-licensed contractor </w:t>
      </w:r>
      <w:r w:rsidRPr="00823834">
        <w:t xml:space="preserve">for testing or inspection </w:t>
      </w:r>
      <w:r w:rsidR="00C8625C">
        <w:t>who</w:t>
      </w:r>
      <w:r w:rsidR="008B567E">
        <w:t xml:space="preserve"> is </w:t>
      </w:r>
      <w:r w:rsidRPr="00823834">
        <w:t xml:space="preserve">certified </w:t>
      </w:r>
      <w:r w:rsidR="008B567E">
        <w:t xml:space="preserve">in the installation-retrofitting or </w:t>
      </w:r>
      <w:r w:rsidR="00A67D62" w:rsidRPr="00082118">
        <w:t>inspection and testing of UST equipment</w:t>
      </w:r>
      <w:r w:rsidR="00A67D62">
        <w:t xml:space="preserve"> </w:t>
      </w:r>
      <w:r w:rsidR="008B567E">
        <w:t>module</w:t>
      </w:r>
      <w:r w:rsidRPr="00823834">
        <w:t>.</w:t>
      </w:r>
    </w:p>
    <w:p w14:paraId="7B521F52" w14:textId="18888E1E" w:rsidR="00A67D62" w:rsidRDefault="00A67D62" w:rsidP="009C58BF"/>
    <w:p w14:paraId="49C0DC28" w14:textId="72B0F541" w:rsidR="00A67D62" w:rsidRPr="00823834" w:rsidRDefault="00A67D62" w:rsidP="00A67D62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failure to have any functional </w:t>
      </w:r>
      <w:r>
        <w:rPr>
          <w:color w:val="000000"/>
        </w:rPr>
        <w:t>overfill prevention equipment will result in the immediate application of a red tag to the USTs missing such equipment.</w:t>
      </w:r>
    </w:p>
    <w:p w14:paraId="0B631CA8" w14:textId="77777777" w:rsidR="00823834" w:rsidRDefault="00823834" w:rsidP="00823834"/>
    <w:p w14:paraId="744EFFD7" w14:textId="2649CEE4" w:rsidR="00823834" w:rsidRPr="00823834" w:rsidRDefault="00A67D62" w:rsidP="00823834">
      <w:pPr>
        <w:ind w:left="720"/>
      </w:pPr>
      <w:r>
        <w:t>(Source:  Amended at 4</w:t>
      </w:r>
      <w:r w:rsidR="009E4879">
        <w:t>7</w:t>
      </w:r>
      <w:r>
        <w:t xml:space="preserve"> Ill. Reg. </w:t>
      </w:r>
      <w:r w:rsidR="00AE7656">
        <w:t>6837</w:t>
      </w:r>
      <w:r>
        <w:t xml:space="preserve">, effective </w:t>
      </w:r>
      <w:r w:rsidR="00AE7656">
        <w:t>May 2, 2023</w:t>
      </w:r>
      <w:r>
        <w:t>)</w:t>
      </w:r>
    </w:p>
    <w:sectPr w:rsidR="00823834" w:rsidRPr="0082383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265F" w14:textId="77777777" w:rsidR="008C2694" w:rsidRDefault="008C2694">
      <w:r>
        <w:separator/>
      </w:r>
    </w:p>
  </w:endnote>
  <w:endnote w:type="continuationSeparator" w:id="0">
    <w:p w14:paraId="175B2CB7" w14:textId="77777777" w:rsidR="008C2694" w:rsidRDefault="008C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DEC2" w14:textId="77777777" w:rsidR="008C2694" w:rsidRDefault="008C2694">
      <w:r>
        <w:separator/>
      </w:r>
    </w:p>
  </w:footnote>
  <w:footnote w:type="continuationSeparator" w:id="0">
    <w:p w14:paraId="1745F7BF" w14:textId="77777777" w:rsidR="008C2694" w:rsidRDefault="008C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2F5"/>
    <w:multiLevelType w:val="multilevel"/>
    <w:tmpl w:val="D7D8F22A"/>
    <w:styleLink w:val="Style1"/>
    <w:lvl w:ilvl="0">
      <w:start w:val="1"/>
      <w:numFmt w:val="lowerRoman"/>
      <w:lvlText w:val="%1)"/>
      <w:lvlJc w:val="left"/>
      <w:pPr>
        <w:ind w:left="3600" w:hanging="720"/>
      </w:pPr>
      <w:rPr>
        <w:rFonts w:ascii="Times New Roman" w:eastAsia="Calibri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3960" w:hanging="360"/>
      </w:pPr>
    </w:lvl>
    <w:lvl w:ilvl="2">
      <w:start w:val="1"/>
      <w:numFmt w:val="upperLetter"/>
      <w:lvlText w:val="%3."/>
      <w:lvlJc w:val="right"/>
      <w:pPr>
        <w:ind w:left="4680" w:hanging="180"/>
      </w:pPr>
    </w:lvl>
    <w:lvl w:ilvl="3">
      <w:start w:val="1"/>
      <w:numFmt w:val="lowerRoman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0433AC3"/>
    <w:multiLevelType w:val="hybridMultilevel"/>
    <w:tmpl w:val="0F604E04"/>
    <w:lvl w:ilvl="0" w:tplc="3D009D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66F635FA"/>
    <w:multiLevelType w:val="multilevel"/>
    <w:tmpl w:val="D7D8F22A"/>
    <w:numStyleLink w:val="Style1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6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63C"/>
    <w:rsid w:val="00066013"/>
    <w:rsid w:val="000676A6"/>
    <w:rsid w:val="00070698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0F0"/>
    <w:rsid w:val="001C71C2"/>
    <w:rsid w:val="001C7D95"/>
    <w:rsid w:val="001D0EBA"/>
    <w:rsid w:val="001D0EFC"/>
    <w:rsid w:val="001D7BEB"/>
    <w:rsid w:val="001E3074"/>
    <w:rsid w:val="001E630C"/>
    <w:rsid w:val="001F080B"/>
    <w:rsid w:val="001F2A01"/>
    <w:rsid w:val="001F572B"/>
    <w:rsid w:val="002015E7"/>
    <w:rsid w:val="002047E2"/>
    <w:rsid w:val="00207D79"/>
    <w:rsid w:val="00212682"/>
    <w:rsid w:val="002133B1"/>
    <w:rsid w:val="00213BC5"/>
    <w:rsid w:val="00215995"/>
    <w:rsid w:val="00217ADC"/>
    <w:rsid w:val="0022039A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78A1"/>
    <w:rsid w:val="0026224A"/>
    <w:rsid w:val="00264AD1"/>
    <w:rsid w:val="002667B7"/>
    <w:rsid w:val="00267D8C"/>
    <w:rsid w:val="0027052D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1630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20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E7D"/>
    <w:rsid w:val="00455043"/>
    <w:rsid w:val="004568A2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F94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AE2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862"/>
    <w:rsid w:val="00740393"/>
    <w:rsid w:val="00742136"/>
    <w:rsid w:val="00744356"/>
    <w:rsid w:val="00745353"/>
    <w:rsid w:val="00750400"/>
    <w:rsid w:val="007579B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834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000"/>
    <w:rsid w:val="008858C6"/>
    <w:rsid w:val="00886FB6"/>
    <w:rsid w:val="008923A8"/>
    <w:rsid w:val="00897EA5"/>
    <w:rsid w:val="008B5152"/>
    <w:rsid w:val="008B567E"/>
    <w:rsid w:val="008B56EA"/>
    <w:rsid w:val="008B77D8"/>
    <w:rsid w:val="008C1560"/>
    <w:rsid w:val="008C2694"/>
    <w:rsid w:val="008C4FAF"/>
    <w:rsid w:val="008C5359"/>
    <w:rsid w:val="008D7182"/>
    <w:rsid w:val="008E68BC"/>
    <w:rsid w:val="008F2BEE"/>
    <w:rsid w:val="008F30F7"/>
    <w:rsid w:val="009053C8"/>
    <w:rsid w:val="00910413"/>
    <w:rsid w:val="00915C6D"/>
    <w:rsid w:val="009168BC"/>
    <w:rsid w:val="009210F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8BF"/>
    <w:rsid w:val="009C69DD"/>
    <w:rsid w:val="009C75D6"/>
    <w:rsid w:val="009C7CA2"/>
    <w:rsid w:val="009D219C"/>
    <w:rsid w:val="009D4E6C"/>
    <w:rsid w:val="009E1EAF"/>
    <w:rsid w:val="009E4879"/>
    <w:rsid w:val="009E4AE1"/>
    <w:rsid w:val="009E4EBC"/>
    <w:rsid w:val="009F1070"/>
    <w:rsid w:val="009F6985"/>
    <w:rsid w:val="00A01358"/>
    <w:rsid w:val="00A022DE"/>
    <w:rsid w:val="00A03513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D6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656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94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EAA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22EB"/>
    <w:rsid w:val="00C653CF"/>
    <w:rsid w:val="00C67B51"/>
    <w:rsid w:val="00C72A95"/>
    <w:rsid w:val="00C72C0C"/>
    <w:rsid w:val="00C73CD4"/>
    <w:rsid w:val="00C748F6"/>
    <w:rsid w:val="00C86122"/>
    <w:rsid w:val="00C8625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886"/>
    <w:rsid w:val="00CC4FF8"/>
    <w:rsid w:val="00CD3723"/>
    <w:rsid w:val="00CD5413"/>
    <w:rsid w:val="00CE01BF"/>
    <w:rsid w:val="00CE24B3"/>
    <w:rsid w:val="00CE4292"/>
    <w:rsid w:val="00D03A79"/>
    <w:rsid w:val="00D0676C"/>
    <w:rsid w:val="00D10182"/>
    <w:rsid w:val="00D10D50"/>
    <w:rsid w:val="00D1286A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2F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47A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48BE3"/>
  <w15:docId w15:val="{D29F23B4-B12F-4CE3-9CF7-7B86986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070698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070698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070698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070698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070698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070698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070698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070698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070698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070698"/>
    <w:pPr>
      <w:keepNext/>
      <w:spacing w:after="240"/>
      <w:ind w:left="702" w:hanging="702"/>
      <w:jc w:val="both"/>
    </w:pPr>
    <w:rPr>
      <w:b/>
    </w:rPr>
  </w:style>
  <w:style w:type="character" w:styleId="CommentReference">
    <w:name w:val="annotation reference"/>
    <w:uiPriority w:val="99"/>
    <w:semiHidden/>
    <w:unhideWhenUsed/>
    <w:rsid w:val="001C40F0"/>
    <w:rPr>
      <w:sz w:val="16"/>
      <w:szCs w:val="16"/>
    </w:rPr>
  </w:style>
  <w:style w:type="numbering" w:customStyle="1" w:styleId="Style1">
    <w:name w:val="Style1"/>
    <w:uiPriority w:val="99"/>
    <w:rsid w:val="001C40F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2023-04-27T17:29:00Z</dcterms:created>
  <dcterms:modified xsi:type="dcterms:W3CDTF">2023-05-19T00:08:00Z</dcterms:modified>
</cp:coreProperties>
</file>