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29" w:rsidRDefault="00CF4629" w:rsidP="00CF46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629" w:rsidRDefault="00CF4629" w:rsidP="00CF46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160.440  Tank Trucks and Tank Wagons </w:t>
      </w:r>
      <w:r w:rsidR="00574EAE">
        <w:rPr>
          <w:b/>
          <w:bCs/>
        </w:rPr>
        <w:t>–</w:t>
      </w:r>
      <w:r>
        <w:rPr>
          <w:b/>
          <w:bCs/>
        </w:rPr>
        <w:t xml:space="preserve"> Valves and Faucets</w:t>
      </w:r>
      <w:r>
        <w:t xml:space="preserve"> </w:t>
      </w:r>
    </w:p>
    <w:p w:rsidR="00CF4629" w:rsidRDefault="00CF4629" w:rsidP="00CF4629">
      <w:pPr>
        <w:widowControl w:val="0"/>
        <w:autoSpaceDE w:val="0"/>
        <w:autoSpaceDN w:val="0"/>
        <w:adjustRightInd w:val="0"/>
      </w:pPr>
    </w:p>
    <w:p w:rsidR="00CF4629" w:rsidRDefault="00CF4629" w:rsidP="00CF46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Faucets shall be of the self-closing type. </w:t>
      </w:r>
    </w:p>
    <w:p w:rsidR="00A83E08" w:rsidRDefault="00A83E08" w:rsidP="00CF4629">
      <w:pPr>
        <w:widowControl w:val="0"/>
        <w:autoSpaceDE w:val="0"/>
        <w:autoSpaceDN w:val="0"/>
        <w:adjustRightInd w:val="0"/>
        <w:ind w:left="1440" w:hanging="720"/>
      </w:pPr>
    </w:p>
    <w:p w:rsidR="00CF4629" w:rsidRDefault="00CF4629" w:rsidP="00CF46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outlets of each cargo tank or compartment used for transporting Class I, Class II, or Class III liquids having a viscosity less than 45 seconds </w:t>
      </w:r>
      <w:proofErr w:type="spellStart"/>
      <w:r>
        <w:t>Saybolt</w:t>
      </w:r>
      <w:proofErr w:type="spellEnd"/>
      <w:r>
        <w:t xml:space="preserve"> Universal at 100 degrees F. shall be equipped with a shutoff valve located inside the shell; or in the sump when it is an integral part of the shell; and designed so that the valve must be kept closed except during loading and unloading operations. The operating mechanism for the valve shall be provided with a secondary control, remote from the fill openings and discharge faucets, for use in the event of accidents or fire. The control mechanism shall be provided with a fusible section which will permit valves to close automatically in case of fire. In every case there shall be provided between the shutoff valve seat and discharge faucet a shear section which will break under strain unless the discharge piping is so arranged as to afford the same protection and leave the shutoff valve seat intact. </w:t>
      </w:r>
    </w:p>
    <w:p w:rsidR="00A83E08" w:rsidRDefault="00A83E08" w:rsidP="00CF4629">
      <w:pPr>
        <w:widowControl w:val="0"/>
        <w:autoSpaceDE w:val="0"/>
        <w:autoSpaceDN w:val="0"/>
        <w:adjustRightInd w:val="0"/>
        <w:ind w:left="1440" w:hanging="720"/>
      </w:pPr>
    </w:p>
    <w:p w:rsidR="00CF4629" w:rsidRDefault="00CF4629" w:rsidP="00CF46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outlets of each cargo tank used for transporting liquids having a viscosity equal to or greater than 45 seconds </w:t>
      </w:r>
      <w:proofErr w:type="spellStart"/>
      <w:r>
        <w:t>Saybolt</w:t>
      </w:r>
      <w:proofErr w:type="spellEnd"/>
      <w:r>
        <w:t xml:space="preserve"> Universal at 100 degrees F. shall be equipped with a shutoff valve, located internally, designed so that the valve will remain operable if the external connection is sheared off. </w:t>
      </w:r>
    </w:p>
    <w:p w:rsidR="00CF4629" w:rsidRDefault="00CF4629" w:rsidP="00CF4629">
      <w:pPr>
        <w:widowControl w:val="0"/>
        <w:autoSpaceDE w:val="0"/>
        <w:autoSpaceDN w:val="0"/>
        <w:adjustRightInd w:val="0"/>
        <w:ind w:left="1440" w:hanging="720"/>
      </w:pPr>
    </w:p>
    <w:p w:rsidR="00CF4629" w:rsidRDefault="00CF4629" w:rsidP="00CF46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CF4629" w:rsidSect="00CF4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629"/>
    <w:rsid w:val="00003F52"/>
    <w:rsid w:val="003C1C87"/>
    <w:rsid w:val="00574EAE"/>
    <w:rsid w:val="005C3366"/>
    <w:rsid w:val="00902B15"/>
    <w:rsid w:val="00A83E08"/>
    <w:rsid w:val="00C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