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6A" w:rsidRDefault="00207D6A" w:rsidP="00207D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D6A" w:rsidRDefault="00207D6A" w:rsidP="00207D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160.370  Truck Loading Operations </w:t>
      </w:r>
      <w:r w:rsidR="00D91069">
        <w:rPr>
          <w:b/>
          <w:bCs/>
        </w:rPr>
        <w:t xml:space="preserve">– </w:t>
      </w:r>
      <w:r>
        <w:rPr>
          <w:b/>
          <w:bCs/>
        </w:rPr>
        <w:t>Grounding</w:t>
      </w:r>
      <w:r>
        <w:t xml:space="preserve"> </w:t>
      </w:r>
    </w:p>
    <w:p w:rsidR="00207D6A" w:rsidRDefault="00207D6A" w:rsidP="00207D6A">
      <w:pPr>
        <w:widowControl w:val="0"/>
        <w:autoSpaceDE w:val="0"/>
        <w:autoSpaceDN w:val="0"/>
        <w:adjustRightInd w:val="0"/>
      </w:pPr>
    </w:p>
    <w:p w:rsidR="00207D6A" w:rsidRDefault="00207D6A" w:rsidP="00207D6A">
      <w:pPr>
        <w:widowControl w:val="0"/>
        <w:autoSpaceDE w:val="0"/>
        <w:autoSpaceDN w:val="0"/>
        <w:adjustRightInd w:val="0"/>
      </w:pPr>
      <w:r>
        <w:t xml:space="preserve">Before loading operations begin, tank trucks shall be electrically bonded to pipe line by means of a bonding device at loading dock. </w:t>
      </w:r>
    </w:p>
    <w:sectPr w:rsidR="00207D6A" w:rsidSect="00207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D6A"/>
    <w:rsid w:val="000F6B84"/>
    <w:rsid w:val="00207D6A"/>
    <w:rsid w:val="005C3366"/>
    <w:rsid w:val="00A74967"/>
    <w:rsid w:val="00C85F20"/>
    <w:rsid w:val="00D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